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55E" w:rsidRPr="00BC68CF" w:rsidRDefault="00577FC4" w:rsidP="00AA155E">
      <w:pPr>
        <w:jc w:val="center"/>
        <w:rPr>
          <w:rFonts w:ascii="Times New Roman" w:hAnsi="Times New Roman"/>
          <w:b/>
          <w:sz w:val="28"/>
          <w:szCs w:val="28"/>
        </w:rPr>
      </w:pPr>
      <w:r>
        <w:rPr>
          <w:rFonts w:ascii="Times New Roman" w:hAnsi="Times New Roman"/>
          <w:b/>
          <w:sz w:val="28"/>
          <w:szCs w:val="28"/>
        </w:rPr>
        <w:t>AGGREGATE BASE COURSE</w:t>
      </w:r>
      <w:r w:rsidR="00AA155E" w:rsidRPr="00BC68CF">
        <w:rPr>
          <w:rFonts w:ascii="Times New Roman" w:hAnsi="Times New Roman"/>
          <w:b/>
          <w:sz w:val="28"/>
          <w:szCs w:val="28"/>
        </w:rPr>
        <w:t xml:space="preserve"> SPECIFICATION</w:t>
      </w:r>
    </w:p>
    <w:p w:rsidR="00AA155E" w:rsidRPr="00BC68CF" w:rsidRDefault="00AA155E" w:rsidP="00AA155E">
      <w:pPr>
        <w:jc w:val="center"/>
        <w:rPr>
          <w:rFonts w:ascii="Times New Roman" w:hAnsi="Times New Roman"/>
        </w:rPr>
      </w:pPr>
      <w:r w:rsidRPr="00BC68CF">
        <w:rPr>
          <w:rFonts w:ascii="Times New Roman" w:hAnsi="Times New Roman"/>
        </w:rPr>
        <w:t>(</w:t>
      </w:r>
      <w:r w:rsidR="00072930">
        <w:rPr>
          <w:rFonts w:ascii="Times New Roman" w:hAnsi="Times New Roman"/>
        </w:rPr>
        <w:t xml:space="preserve">Updated </w:t>
      </w:r>
      <w:r w:rsidR="00163ADC">
        <w:rPr>
          <w:rFonts w:ascii="Times New Roman" w:hAnsi="Times New Roman"/>
        </w:rPr>
        <w:t>August</w:t>
      </w:r>
      <w:r w:rsidR="00072930">
        <w:rPr>
          <w:rFonts w:ascii="Times New Roman" w:hAnsi="Times New Roman"/>
        </w:rPr>
        <w:t xml:space="preserve"> 202</w:t>
      </w:r>
      <w:r w:rsidR="00163ADC">
        <w:rPr>
          <w:rFonts w:ascii="Times New Roman" w:hAnsi="Times New Roman"/>
        </w:rPr>
        <w:t>4</w:t>
      </w:r>
      <w:r w:rsidR="00020906" w:rsidRPr="00BC68CF">
        <w:rPr>
          <w:rFonts w:ascii="Times New Roman" w:hAnsi="Times New Roman"/>
        </w:rPr>
        <w:t>)</w:t>
      </w:r>
    </w:p>
    <w:p w:rsidR="00AA155E" w:rsidRPr="00BC68CF" w:rsidRDefault="00AA155E" w:rsidP="00AA155E">
      <w:pPr>
        <w:jc w:val="center"/>
        <w:rPr>
          <w:rFonts w:ascii="Times New Roman" w:hAnsi="Times New Roman"/>
        </w:rPr>
      </w:pPr>
    </w:p>
    <w:p w:rsidR="00AA155E" w:rsidRPr="00BC68CF" w:rsidRDefault="00AA155E" w:rsidP="00AA155E">
      <w:pPr>
        <w:jc w:val="both"/>
        <w:rPr>
          <w:rFonts w:ascii="Times New Roman" w:hAnsi="Times New Roman"/>
          <w:b/>
          <w:u w:val="single"/>
        </w:rPr>
      </w:pPr>
      <w:r w:rsidRPr="00BC68CF">
        <w:rPr>
          <w:rFonts w:ascii="Times New Roman" w:hAnsi="Times New Roman"/>
          <w:b/>
          <w:u w:val="single"/>
        </w:rPr>
        <w:t>DESCRIPTION</w:t>
      </w:r>
    </w:p>
    <w:p w:rsidR="00AA155E" w:rsidRPr="00BC68CF" w:rsidRDefault="00AA155E" w:rsidP="00AA155E">
      <w:pPr>
        <w:jc w:val="both"/>
        <w:rPr>
          <w:rFonts w:ascii="Times New Roman" w:hAnsi="Times New Roman"/>
        </w:rPr>
      </w:pPr>
    </w:p>
    <w:p w:rsidR="00AA155E" w:rsidRPr="00BC68CF" w:rsidRDefault="00AA155E" w:rsidP="00AA155E">
      <w:pPr>
        <w:jc w:val="both"/>
        <w:rPr>
          <w:rFonts w:ascii="Times New Roman" w:hAnsi="Times New Roman"/>
        </w:rPr>
      </w:pPr>
      <w:r w:rsidRPr="00BC68CF">
        <w:rPr>
          <w:rFonts w:ascii="Times New Roman" w:hAnsi="Times New Roman"/>
        </w:rPr>
        <w:t>This work shall consist of furnishing and placing aggregate</w:t>
      </w:r>
      <w:r w:rsidR="00577FC4">
        <w:rPr>
          <w:rFonts w:ascii="Times New Roman" w:hAnsi="Times New Roman"/>
        </w:rPr>
        <w:t xml:space="preserve"> base course</w:t>
      </w:r>
      <w:r w:rsidRPr="00BC68CF">
        <w:rPr>
          <w:rFonts w:ascii="Times New Roman" w:hAnsi="Times New Roman"/>
        </w:rPr>
        <w:t xml:space="preserve"> on a prepared surface in accordance with these specifications and in conformity with the lines, grades and thicknesses as established by the Engineer. </w:t>
      </w:r>
      <w:r w:rsidR="00577FC4">
        <w:rPr>
          <w:rFonts w:ascii="Times New Roman" w:hAnsi="Times New Roman"/>
        </w:rPr>
        <w:t>Aggregate base course</w:t>
      </w:r>
      <w:r w:rsidRPr="00BC68CF">
        <w:rPr>
          <w:rFonts w:ascii="Times New Roman" w:hAnsi="Times New Roman"/>
        </w:rPr>
        <w:t xml:space="preserve"> shall be a minimum thickness as called for in the plans compacted in place.</w:t>
      </w:r>
    </w:p>
    <w:p w:rsidR="00AA155E" w:rsidRPr="00BC68CF" w:rsidRDefault="00AA155E" w:rsidP="00AA155E">
      <w:pPr>
        <w:jc w:val="both"/>
        <w:rPr>
          <w:rFonts w:ascii="Times New Roman" w:hAnsi="Times New Roman"/>
        </w:rPr>
      </w:pPr>
    </w:p>
    <w:p w:rsidR="00AA155E" w:rsidRPr="00BC68CF" w:rsidRDefault="00AA155E" w:rsidP="00AA155E">
      <w:pPr>
        <w:jc w:val="both"/>
        <w:rPr>
          <w:rFonts w:ascii="Times New Roman" w:hAnsi="Times New Roman"/>
          <w:b/>
          <w:u w:val="single"/>
        </w:rPr>
      </w:pPr>
      <w:r w:rsidRPr="00BC68CF">
        <w:rPr>
          <w:rFonts w:ascii="Times New Roman" w:hAnsi="Times New Roman"/>
          <w:b/>
          <w:u w:val="single"/>
        </w:rPr>
        <w:t>MATERIALS</w:t>
      </w:r>
    </w:p>
    <w:p w:rsidR="00AA155E" w:rsidRPr="00BC68CF" w:rsidRDefault="00AA155E" w:rsidP="00AA155E">
      <w:pPr>
        <w:jc w:val="both"/>
        <w:rPr>
          <w:rFonts w:ascii="Times New Roman" w:hAnsi="Times New Roman"/>
        </w:rPr>
      </w:pPr>
    </w:p>
    <w:p w:rsidR="00AA155E" w:rsidRPr="00BC68CF" w:rsidRDefault="003E4CDD" w:rsidP="00AA155E">
      <w:pPr>
        <w:jc w:val="both"/>
        <w:rPr>
          <w:rFonts w:ascii="Times New Roman" w:hAnsi="Times New Roman"/>
        </w:rPr>
      </w:pPr>
      <w:r w:rsidRPr="00BC68CF">
        <w:rPr>
          <w:rFonts w:ascii="Times New Roman" w:hAnsi="Times New Roman"/>
        </w:rPr>
        <w:t xml:space="preserve">Salvaged asphalt millings will be utilized as base course with a minimum of </w:t>
      </w:r>
      <w:r w:rsidR="00577FC4">
        <w:rPr>
          <w:rFonts w:ascii="Times New Roman" w:hAnsi="Times New Roman"/>
        </w:rPr>
        <w:t>6</w:t>
      </w:r>
      <w:r w:rsidRPr="00BC68CF">
        <w:rPr>
          <w:rFonts w:ascii="Times New Roman" w:hAnsi="Times New Roman"/>
        </w:rPr>
        <w:t>” virgin aggregate base course material above, as approved by the Engineer. Aggregate b</w:t>
      </w:r>
      <w:r w:rsidR="00AA155E" w:rsidRPr="00BC68CF">
        <w:rPr>
          <w:rFonts w:ascii="Times New Roman" w:hAnsi="Times New Roman"/>
        </w:rPr>
        <w:t xml:space="preserve">ase course material shall consist of crushed gravel or crushed rock stabilized with clay binder and water, as necessary, satisfactorily mixed, compacted and smoothed upon a stable properly shaped and compacted sub-base or sub-grade. The crushed gravel (or rock) shall be free of vegetable matter, and other foreign substance. The base course material shall </w:t>
      </w:r>
      <w:r w:rsidR="00181F72" w:rsidRPr="00BC68CF">
        <w:rPr>
          <w:rFonts w:ascii="Times New Roman" w:hAnsi="Times New Roman"/>
        </w:rPr>
        <w:t>be furnished and installed in accordance with Section 260 and 882 of the SDDOT Standard Specifications and meet the following requirements.</w:t>
      </w:r>
    </w:p>
    <w:p w:rsidR="00AA155E" w:rsidRPr="00BC68CF" w:rsidRDefault="00AA155E" w:rsidP="00AA155E">
      <w:pPr>
        <w:ind w:right="3510"/>
        <w:jc w:val="both"/>
        <w:rPr>
          <w:rFonts w:ascii="Times New Roman" w:hAnsi="Times New Roman"/>
        </w:rPr>
      </w:pPr>
    </w:p>
    <w:p w:rsidR="00AA155E" w:rsidRPr="00BC68CF" w:rsidRDefault="00AA155E" w:rsidP="00AA155E">
      <w:pPr>
        <w:ind w:left="1440" w:right="90"/>
        <w:jc w:val="both"/>
        <w:rPr>
          <w:rFonts w:ascii="Times New Roman" w:hAnsi="Times New Roman"/>
        </w:rPr>
      </w:pPr>
      <w:r w:rsidRPr="00BC68CF">
        <w:rPr>
          <w:rFonts w:ascii="Times New Roman" w:hAnsi="Times New Roman"/>
        </w:rPr>
        <w:t>Crushed aggregate base course</w:t>
      </w:r>
      <w:r w:rsidR="000310D4">
        <w:rPr>
          <w:rFonts w:ascii="Times New Roman" w:hAnsi="Times New Roman"/>
        </w:rPr>
        <w:t xml:space="preserve"> (Class 5)</w:t>
      </w:r>
      <w:r w:rsidRPr="00BC68CF">
        <w:rPr>
          <w:rFonts w:ascii="Times New Roman" w:hAnsi="Times New Roman"/>
        </w:rPr>
        <w:t xml:space="preserve"> as per SDDOT Standard Specifications (2015 edition).</w:t>
      </w:r>
    </w:p>
    <w:p w:rsidR="00AA155E" w:rsidRPr="00BC68CF" w:rsidRDefault="00AA155E" w:rsidP="00AA155E">
      <w:pPr>
        <w:jc w:val="both"/>
        <w:rPr>
          <w:rFonts w:ascii="Times New Roman" w:hAnsi="Times New Roman"/>
        </w:rPr>
      </w:pPr>
    </w:p>
    <w:tbl>
      <w:tblPr>
        <w:tblW w:w="0" w:type="auto"/>
        <w:tblInd w:w="217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440"/>
        <w:gridCol w:w="3240"/>
      </w:tblGrid>
      <w:tr w:rsidR="00AA155E" w:rsidRPr="00BC68CF" w:rsidTr="006B0109">
        <w:tc>
          <w:tcPr>
            <w:tcW w:w="4680" w:type="dxa"/>
            <w:gridSpan w:val="2"/>
            <w:tcBorders>
              <w:bottom w:val="single" w:sz="12" w:space="0" w:color="000000"/>
            </w:tcBorders>
          </w:tcPr>
          <w:p w:rsidR="00AA155E" w:rsidRPr="00BC68CF" w:rsidRDefault="00AA155E" w:rsidP="006B0109">
            <w:pPr>
              <w:jc w:val="center"/>
              <w:rPr>
                <w:rFonts w:ascii="Times New Roman" w:hAnsi="Times New Roman"/>
              </w:rPr>
            </w:pPr>
            <w:r w:rsidRPr="00BC68CF">
              <w:rPr>
                <w:rFonts w:ascii="Times New Roman" w:hAnsi="Times New Roman"/>
              </w:rPr>
              <w:t>BASE COURSE MATERIAL GRADATION</w:t>
            </w:r>
          </w:p>
        </w:tc>
      </w:tr>
      <w:tr w:rsidR="00AA155E" w:rsidRPr="00BC68CF" w:rsidTr="006B0109">
        <w:tc>
          <w:tcPr>
            <w:tcW w:w="1440" w:type="dxa"/>
            <w:tcBorders>
              <w:bottom w:val="single" w:sz="12" w:space="0" w:color="000000"/>
            </w:tcBorders>
          </w:tcPr>
          <w:p w:rsidR="00AA155E" w:rsidRPr="00BC68CF" w:rsidRDefault="00AA155E" w:rsidP="006B0109">
            <w:pPr>
              <w:jc w:val="center"/>
              <w:rPr>
                <w:rFonts w:ascii="Times New Roman" w:hAnsi="Times New Roman"/>
              </w:rPr>
            </w:pPr>
            <w:r w:rsidRPr="00BC68CF">
              <w:rPr>
                <w:rFonts w:ascii="Times New Roman" w:hAnsi="Times New Roman"/>
              </w:rPr>
              <w:t>Sieve Size</w:t>
            </w:r>
          </w:p>
        </w:tc>
        <w:tc>
          <w:tcPr>
            <w:tcW w:w="3240" w:type="dxa"/>
            <w:tcBorders>
              <w:bottom w:val="single" w:sz="12" w:space="0" w:color="000000"/>
            </w:tcBorders>
          </w:tcPr>
          <w:p w:rsidR="00AA155E" w:rsidRPr="00BC68CF" w:rsidRDefault="00AA155E" w:rsidP="006B0109">
            <w:pPr>
              <w:jc w:val="center"/>
              <w:rPr>
                <w:rFonts w:ascii="Times New Roman" w:hAnsi="Times New Roman"/>
              </w:rPr>
            </w:pPr>
            <w:r w:rsidRPr="00BC68CF">
              <w:rPr>
                <w:rFonts w:ascii="Times New Roman" w:hAnsi="Times New Roman"/>
              </w:rPr>
              <w:t>Percent Passing by Dry Weight</w:t>
            </w:r>
          </w:p>
        </w:tc>
      </w:tr>
      <w:tr w:rsidR="00AA155E" w:rsidRPr="00BC68CF" w:rsidTr="006B0109">
        <w:tc>
          <w:tcPr>
            <w:tcW w:w="1440" w:type="dxa"/>
          </w:tcPr>
          <w:p w:rsidR="00AA155E" w:rsidRPr="00BC68CF" w:rsidRDefault="00AA155E" w:rsidP="006B0109">
            <w:pPr>
              <w:ind w:left="162"/>
              <w:rPr>
                <w:rFonts w:ascii="Times New Roman" w:hAnsi="Times New Roman"/>
              </w:rPr>
            </w:pPr>
            <w:r w:rsidRPr="00BC68CF">
              <w:rPr>
                <w:rFonts w:ascii="Times New Roman" w:hAnsi="Times New Roman"/>
              </w:rPr>
              <w:t>1 inch</w:t>
            </w:r>
          </w:p>
        </w:tc>
        <w:tc>
          <w:tcPr>
            <w:tcW w:w="3240" w:type="dxa"/>
          </w:tcPr>
          <w:p w:rsidR="00AA155E" w:rsidRPr="00BC68CF" w:rsidRDefault="00AA155E" w:rsidP="006B0109">
            <w:pPr>
              <w:jc w:val="center"/>
              <w:rPr>
                <w:rFonts w:ascii="Times New Roman" w:hAnsi="Times New Roman"/>
              </w:rPr>
            </w:pPr>
            <w:r w:rsidRPr="00BC68CF">
              <w:rPr>
                <w:rFonts w:ascii="Times New Roman" w:hAnsi="Times New Roman"/>
              </w:rPr>
              <w:t>100 %</w:t>
            </w:r>
          </w:p>
        </w:tc>
      </w:tr>
      <w:tr w:rsidR="00AA155E" w:rsidRPr="00BC68CF" w:rsidTr="006B0109">
        <w:tc>
          <w:tcPr>
            <w:tcW w:w="1440" w:type="dxa"/>
          </w:tcPr>
          <w:p w:rsidR="00AA155E" w:rsidRPr="00BC68CF" w:rsidRDefault="00AA155E" w:rsidP="006B0109">
            <w:pPr>
              <w:ind w:left="162"/>
              <w:rPr>
                <w:rFonts w:ascii="Times New Roman" w:hAnsi="Times New Roman"/>
              </w:rPr>
            </w:pPr>
            <w:r w:rsidRPr="00BC68CF">
              <w:rPr>
                <w:rFonts w:ascii="Times New Roman" w:hAnsi="Times New Roman"/>
              </w:rPr>
              <w:t>¾ inch</w:t>
            </w:r>
          </w:p>
        </w:tc>
        <w:tc>
          <w:tcPr>
            <w:tcW w:w="3240" w:type="dxa"/>
          </w:tcPr>
          <w:p w:rsidR="00AA155E" w:rsidRPr="00BC68CF" w:rsidRDefault="00AA155E" w:rsidP="006B0109">
            <w:pPr>
              <w:jc w:val="center"/>
              <w:rPr>
                <w:rFonts w:ascii="Times New Roman" w:hAnsi="Times New Roman"/>
              </w:rPr>
            </w:pPr>
            <w:r w:rsidRPr="00BC68CF">
              <w:rPr>
                <w:rFonts w:ascii="Times New Roman" w:hAnsi="Times New Roman"/>
              </w:rPr>
              <w:t>80 - 100 %</w:t>
            </w:r>
          </w:p>
        </w:tc>
      </w:tr>
      <w:tr w:rsidR="00AA155E" w:rsidRPr="00BC68CF" w:rsidTr="006B0109">
        <w:tc>
          <w:tcPr>
            <w:tcW w:w="1440" w:type="dxa"/>
          </w:tcPr>
          <w:p w:rsidR="00AA155E" w:rsidRPr="00BC68CF" w:rsidRDefault="00AA155E" w:rsidP="006B0109">
            <w:pPr>
              <w:ind w:left="162"/>
              <w:rPr>
                <w:rFonts w:ascii="Times New Roman" w:hAnsi="Times New Roman"/>
              </w:rPr>
            </w:pPr>
            <w:r w:rsidRPr="00BC68CF">
              <w:rPr>
                <w:rFonts w:ascii="Times New Roman" w:hAnsi="Times New Roman"/>
              </w:rPr>
              <w:t>No. 4</w:t>
            </w:r>
          </w:p>
        </w:tc>
        <w:tc>
          <w:tcPr>
            <w:tcW w:w="3240" w:type="dxa"/>
          </w:tcPr>
          <w:p w:rsidR="00AA155E" w:rsidRPr="00BC68CF" w:rsidRDefault="00AA155E" w:rsidP="006B0109">
            <w:pPr>
              <w:jc w:val="center"/>
              <w:rPr>
                <w:rFonts w:ascii="Times New Roman" w:hAnsi="Times New Roman"/>
              </w:rPr>
            </w:pPr>
            <w:r w:rsidRPr="00BC68CF">
              <w:rPr>
                <w:rFonts w:ascii="Times New Roman" w:hAnsi="Times New Roman"/>
              </w:rPr>
              <w:t>46 - 70 %</w:t>
            </w:r>
          </w:p>
        </w:tc>
      </w:tr>
      <w:tr w:rsidR="00AA155E" w:rsidRPr="00BC68CF" w:rsidTr="006B0109">
        <w:tc>
          <w:tcPr>
            <w:tcW w:w="1440" w:type="dxa"/>
          </w:tcPr>
          <w:p w:rsidR="00AA155E" w:rsidRPr="00BC68CF" w:rsidRDefault="00AA155E" w:rsidP="006B0109">
            <w:pPr>
              <w:ind w:left="162"/>
              <w:rPr>
                <w:rFonts w:ascii="Times New Roman" w:hAnsi="Times New Roman"/>
              </w:rPr>
            </w:pPr>
            <w:r w:rsidRPr="00BC68CF">
              <w:rPr>
                <w:rFonts w:ascii="Times New Roman" w:hAnsi="Times New Roman"/>
              </w:rPr>
              <w:t>No. 8</w:t>
            </w:r>
          </w:p>
        </w:tc>
        <w:tc>
          <w:tcPr>
            <w:tcW w:w="3240" w:type="dxa"/>
          </w:tcPr>
          <w:p w:rsidR="00AA155E" w:rsidRPr="00BC68CF" w:rsidRDefault="00AA155E" w:rsidP="006B0109">
            <w:pPr>
              <w:jc w:val="center"/>
              <w:rPr>
                <w:rFonts w:ascii="Times New Roman" w:hAnsi="Times New Roman"/>
              </w:rPr>
            </w:pPr>
            <w:r w:rsidRPr="00BC68CF">
              <w:rPr>
                <w:rFonts w:ascii="Times New Roman" w:hAnsi="Times New Roman"/>
              </w:rPr>
              <w:t>34 - 58 %</w:t>
            </w:r>
          </w:p>
        </w:tc>
        <w:bookmarkStart w:id="0" w:name="_GoBack"/>
        <w:bookmarkEnd w:id="0"/>
      </w:tr>
      <w:tr w:rsidR="00AA155E" w:rsidRPr="00BC68CF" w:rsidTr="006B0109">
        <w:tc>
          <w:tcPr>
            <w:tcW w:w="1440" w:type="dxa"/>
          </w:tcPr>
          <w:p w:rsidR="00AA155E" w:rsidRPr="00BC68CF" w:rsidRDefault="00AA155E" w:rsidP="006B0109">
            <w:pPr>
              <w:ind w:left="162"/>
              <w:rPr>
                <w:rFonts w:ascii="Times New Roman" w:hAnsi="Times New Roman"/>
              </w:rPr>
            </w:pPr>
            <w:r w:rsidRPr="00BC68CF">
              <w:rPr>
                <w:rFonts w:ascii="Times New Roman" w:hAnsi="Times New Roman"/>
              </w:rPr>
              <w:t>No. 40</w:t>
            </w:r>
          </w:p>
        </w:tc>
        <w:tc>
          <w:tcPr>
            <w:tcW w:w="3240" w:type="dxa"/>
          </w:tcPr>
          <w:p w:rsidR="00AA155E" w:rsidRPr="00BC68CF" w:rsidRDefault="00AA155E" w:rsidP="006B0109">
            <w:pPr>
              <w:jc w:val="center"/>
              <w:rPr>
                <w:rFonts w:ascii="Times New Roman" w:hAnsi="Times New Roman"/>
              </w:rPr>
            </w:pPr>
            <w:r w:rsidRPr="00BC68CF">
              <w:rPr>
                <w:rFonts w:ascii="Times New Roman" w:hAnsi="Times New Roman"/>
              </w:rPr>
              <w:t>13 - 35 %</w:t>
            </w:r>
          </w:p>
        </w:tc>
      </w:tr>
      <w:tr w:rsidR="00AA155E" w:rsidRPr="00BC68CF" w:rsidTr="006B0109">
        <w:tc>
          <w:tcPr>
            <w:tcW w:w="1440" w:type="dxa"/>
          </w:tcPr>
          <w:p w:rsidR="00AA155E" w:rsidRPr="00BC68CF" w:rsidRDefault="00AA155E" w:rsidP="006B0109">
            <w:pPr>
              <w:ind w:left="162"/>
              <w:rPr>
                <w:rFonts w:ascii="Times New Roman" w:hAnsi="Times New Roman"/>
              </w:rPr>
            </w:pPr>
            <w:r w:rsidRPr="00BC68CF">
              <w:rPr>
                <w:rFonts w:ascii="Times New Roman" w:hAnsi="Times New Roman"/>
              </w:rPr>
              <w:t>No. 200</w:t>
            </w:r>
          </w:p>
        </w:tc>
        <w:tc>
          <w:tcPr>
            <w:tcW w:w="3240" w:type="dxa"/>
          </w:tcPr>
          <w:p w:rsidR="00AA155E" w:rsidRPr="00BC68CF" w:rsidRDefault="00AA155E" w:rsidP="006B0109">
            <w:pPr>
              <w:jc w:val="center"/>
              <w:rPr>
                <w:rFonts w:ascii="Times New Roman" w:hAnsi="Times New Roman"/>
              </w:rPr>
            </w:pPr>
            <w:r w:rsidRPr="00BC68CF">
              <w:rPr>
                <w:rFonts w:ascii="Times New Roman" w:hAnsi="Times New Roman"/>
              </w:rPr>
              <w:t>3 - 12 %</w:t>
            </w:r>
          </w:p>
        </w:tc>
      </w:tr>
    </w:tbl>
    <w:p w:rsidR="00AA155E" w:rsidRPr="00BC68CF" w:rsidRDefault="00AA155E" w:rsidP="00AA155E">
      <w:pPr>
        <w:ind w:left="1440" w:firstLine="720"/>
        <w:jc w:val="both"/>
        <w:rPr>
          <w:rFonts w:ascii="Times New Roman" w:hAnsi="Times New Roman"/>
        </w:rPr>
      </w:pPr>
      <w:r w:rsidRPr="00BC68CF">
        <w:rPr>
          <w:rFonts w:ascii="Times New Roman" w:hAnsi="Times New Roman"/>
        </w:rPr>
        <w:t>Liquid Limit, maximum 25</w:t>
      </w:r>
    </w:p>
    <w:p w:rsidR="00AA155E" w:rsidRPr="00BC68CF" w:rsidRDefault="00AA155E" w:rsidP="00AA155E">
      <w:pPr>
        <w:ind w:left="1440" w:firstLine="720"/>
        <w:jc w:val="both"/>
        <w:rPr>
          <w:rFonts w:ascii="Times New Roman" w:hAnsi="Times New Roman"/>
        </w:rPr>
      </w:pPr>
      <w:r w:rsidRPr="00BC68CF">
        <w:rPr>
          <w:rFonts w:ascii="Times New Roman" w:hAnsi="Times New Roman"/>
        </w:rPr>
        <w:t>Plasticity Index, maximum 6</w:t>
      </w:r>
    </w:p>
    <w:p w:rsidR="00AA155E" w:rsidRPr="00BC68CF" w:rsidRDefault="00AA155E" w:rsidP="00AA155E">
      <w:pPr>
        <w:jc w:val="both"/>
        <w:rPr>
          <w:rFonts w:ascii="Times New Roman" w:hAnsi="Times New Roman"/>
        </w:rPr>
      </w:pPr>
    </w:p>
    <w:p w:rsidR="00AA155E" w:rsidRPr="00BC68CF" w:rsidRDefault="00AA155E" w:rsidP="00AA155E">
      <w:pPr>
        <w:jc w:val="both"/>
        <w:rPr>
          <w:rFonts w:ascii="Times New Roman" w:hAnsi="Times New Roman"/>
        </w:rPr>
      </w:pPr>
      <w:r w:rsidRPr="00BC68CF">
        <w:rPr>
          <w:rFonts w:ascii="Times New Roman" w:hAnsi="Times New Roman"/>
        </w:rPr>
        <w:t>Negative binder sand shall consist of clean fine sand. It shall be added to the crushed gravel when needed, to meet specification requirements.</w:t>
      </w:r>
    </w:p>
    <w:p w:rsidR="00AA155E" w:rsidRPr="00BC68CF" w:rsidRDefault="00AA155E" w:rsidP="00AA155E">
      <w:pPr>
        <w:jc w:val="both"/>
        <w:rPr>
          <w:rFonts w:ascii="Times New Roman" w:hAnsi="Times New Roman"/>
        </w:rPr>
      </w:pPr>
    </w:p>
    <w:p w:rsidR="00AA155E" w:rsidRPr="00BC68CF" w:rsidRDefault="00AA155E" w:rsidP="00AA155E">
      <w:pPr>
        <w:jc w:val="both"/>
        <w:rPr>
          <w:rFonts w:ascii="Times New Roman" w:hAnsi="Times New Roman"/>
        </w:rPr>
      </w:pPr>
      <w:r w:rsidRPr="00BC68CF">
        <w:rPr>
          <w:rFonts w:ascii="Times New Roman" w:hAnsi="Times New Roman"/>
        </w:rPr>
        <w:t xml:space="preserve">Sub-base material shall consist of screened gravel stabilized with water, as necessary, satisfactorily mixed, compacted and smoothed upon a stable properly shaped and compacted subgrade. The screened gravel shall be free of vegetable matter and other foreign substance. The non-crushed sub-base material shall meet the following requirements. </w:t>
      </w:r>
    </w:p>
    <w:p w:rsidR="00AA155E" w:rsidRPr="00BC68CF" w:rsidRDefault="00AA155E" w:rsidP="00AA155E">
      <w:pPr>
        <w:ind w:right="90"/>
        <w:jc w:val="both"/>
        <w:rPr>
          <w:rFonts w:ascii="Times New Roman" w:hAnsi="Times New Roman"/>
        </w:rPr>
      </w:pPr>
    </w:p>
    <w:p w:rsidR="00AA155E" w:rsidRPr="00BC68CF" w:rsidRDefault="00AA155E" w:rsidP="00AA155E">
      <w:pPr>
        <w:ind w:left="720" w:right="90" w:firstLine="720"/>
        <w:jc w:val="both"/>
        <w:rPr>
          <w:rFonts w:ascii="Times New Roman" w:hAnsi="Times New Roman"/>
        </w:rPr>
      </w:pPr>
      <w:r w:rsidRPr="00BC68CF">
        <w:rPr>
          <w:rFonts w:ascii="Times New Roman" w:hAnsi="Times New Roman"/>
        </w:rPr>
        <w:t>Sub-base as per SDDOT Standard Specifications (2015 edition).</w:t>
      </w:r>
    </w:p>
    <w:p w:rsidR="00AA155E" w:rsidRPr="00BC68CF" w:rsidRDefault="00AA155E" w:rsidP="00AA155E">
      <w:pPr>
        <w:jc w:val="both"/>
        <w:rPr>
          <w:rFonts w:ascii="Times New Roman" w:hAnsi="Times New Roman"/>
        </w:rPr>
      </w:pPr>
    </w:p>
    <w:tbl>
      <w:tblPr>
        <w:tblW w:w="0" w:type="auto"/>
        <w:tblInd w:w="217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440"/>
        <w:gridCol w:w="3240"/>
      </w:tblGrid>
      <w:tr w:rsidR="00AA155E" w:rsidRPr="00BC68CF" w:rsidTr="006B0109">
        <w:tc>
          <w:tcPr>
            <w:tcW w:w="4680" w:type="dxa"/>
            <w:gridSpan w:val="2"/>
            <w:tcBorders>
              <w:bottom w:val="single" w:sz="12" w:space="0" w:color="000000"/>
            </w:tcBorders>
          </w:tcPr>
          <w:p w:rsidR="00AA155E" w:rsidRPr="00BC68CF" w:rsidRDefault="00AA155E" w:rsidP="006B0109">
            <w:pPr>
              <w:jc w:val="center"/>
              <w:rPr>
                <w:rFonts w:ascii="Times New Roman" w:hAnsi="Times New Roman"/>
              </w:rPr>
            </w:pPr>
            <w:r w:rsidRPr="00BC68CF">
              <w:rPr>
                <w:rFonts w:ascii="Times New Roman" w:hAnsi="Times New Roman"/>
              </w:rPr>
              <w:t>SUB-BASE MATERIAL GRADATION</w:t>
            </w:r>
          </w:p>
        </w:tc>
      </w:tr>
      <w:tr w:rsidR="00AA155E" w:rsidRPr="00BC68CF" w:rsidTr="006B0109">
        <w:tc>
          <w:tcPr>
            <w:tcW w:w="1440" w:type="dxa"/>
            <w:tcBorders>
              <w:bottom w:val="single" w:sz="12" w:space="0" w:color="000000"/>
            </w:tcBorders>
          </w:tcPr>
          <w:p w:rsidR="00AA155E" w:rsidRPr="00BC68CF" w:rsidRDefault="00AA155E" w:rsidP="006B0109">
            <w:pPr>
              <w:jc w:val="center"/>
              <w:rPr>
                <w:rFonts w:ascii="Times New Roman" w:hAnsi="Times New Roman"/>
              </w:rPr>
            </w:pPr>
            <w:r w:rsidRPr="00BC68CF">
              <w:rPr>
                <w:rFonts w:ascii="Times New Roman" w:hAnsi="Times New Roman"/>
              </w:rPr>
              <w:t>Sieve Size</w:t>
            </w:r>
          </w:p>
        </w:tc>
        <w:tc>
          <w:tcPr>
            <w:tcW w:w="3240" w:type="dxa"/>
            <w:tcBorders>
              <w:bottom w:val="single" w:sz="12" w:space="0" w:color="000000"/>
            </w:tcBorders>
          </w:tcPr>
          <w:p w:rsidR="00AA155E" w:rsidRPr="00BC68CF" w:rsidRDefault="00AA155E" w:rsidP="006B0109">
            <w:pPr>
              <w:jc w:val="center"/>
              <w:rPr>
                <w:rFonts w:ascii="Times New Roman" w:hAnsi="Times New Roman"/>
              </w:rPr>
            </w:pPr>
            <w:r w:rsidRPr="00BC68CF">
              <w:rPr>
                <w:rFonts w:ascii="Times New Roman" w:hAnsi="Times New Roman"/>
              </w:rPr>
              <w:t>Percent Passing by Dry Weight</w:t>
            </w:r>
          </w:p>
        </w:tc>
      </w:tr>
      <w:tr w:rsidR="00AA155E" w:rsidRPr="00BC68CF" w:rsidTr="006B0109">
        <w:tc>
          <w:tcPr>
            <w:tcW w:w="1440" w:type="dxa"/>
          </w:tcPr>
          <w:p w:rsidR="00AA155E" w:rsidRPr="00BC68CF" w:rsidRDefault="00AA155E" w:rsidP="006B0109">
            <w:pPr>
              <w:ind w:left="162"/>
              <w:rPr>
                <w:rFonts w:ascii="Times New Roman" w:hAnsi="Times New Roman"/>
              </w:rPr>
            </w:pPr>
            <w:r w:rsidRPr="00BC68CF">
              <w:rPr>
                <w:rFonts w:ascii="Times New Roman" w:hAnsi="Times New Roman"/>
              </w:rPr>
              <w:t>2 inch</w:t>
            </w:r>
          </w:p>
        </w:tc>
        <w:tc>
          <w:tcPr>
            <w:tcW w:w="3240" w:type="dxa"/>
          </w:tcPr>
          <w:p w:rsidR="00AA155E" w:rsidRPr="00BC68CF" w:rsidRDefault="00AA155E" w:rsidP="006B0109">
            <w:pPr>
              <w:jc w:val="center"/>
              <w:rPr>
                <w:rFonts w:ascii="Times New Roman" w:hAnsi="Times New Roman"/>
              </w:rPr>
            </w:pPr>
            <w:r w:rsidRPr="00BC68CF">
              <w:rPr>
                <w:rFonts w:ascii="Times New Roman" w:hAnsi="Times New Roman"/>
              </w:rPr>
              <w:t>100 %</w:t>
            </w:r>
          </w:p>
        </w:tc>
      </w:tr>
      <w:tr w:rsidR="00AA155E" w:rsidRPr="00BC68CF" w:rsidTr="006B0109">
        <w:tc>
          <w:tcPr>
            <w:tcW w:w="1440" w:type="dxa"/>
          </w:tcPr>
          <w:p w:rsidR="00AA155E" w:rsidRPr="00BC68CF" w:rsidRDefault="00AA155E" w:rsidP="006B0109">
            <w:pPr>
              <w:ind w:left="162"/>
              <w:rPr>
                <w:rFonts w:ascii="Times New Roman" w:hAnsi="Times New Roman"/>
              </w:rPr>
            </w:pPr>
            <w:r w:rsidRPr="00BC68CF">
              <w:rPr>
                <w:rFonts w:ascii="Times New Roman" w:hAnsi="Times New Roman"/>
              </w:rPr>
              <w:t>1 inch</w:t>
            </w:r>
          </w:p>
        </w:tc>
        <w:tc>
          <w:tcPr>
            <w:tcW w:w="3240" w:type="dxa"/>
          </w:tcPr>
          <w:p w:rsidR="00AA155E" w:rsidRPr="00BC68CF" w:rsidRDefault="00AA155E" w:rsidP="006B0109">
            <w:pPr>
              <w:jc w:val="center"/>
              <w:rPr>
                <w:rFonts w:ascii="Times New Roman" w:hAnsi="Times New Roman"/>
              </w:rPr>
            </w:pPr>
            <w:r w:rsidRPr="00BC68CF">
              <w:rPr>
                <w:rFonts w:ascii="Times New Roman" w:hAnsi="Times New Roman"/>
              </w:rPr>
              <w:t>70 - 100 %</w:t>
            </w:r>
          </w:p>
        </w:tc>
      </w:tr>
      <w:tr w:rsidR="00AA155E" w:rsidRPr="00BC68CF" w:rsidTr="006B0109">
        <w:tc>
          <w:tcPr>
            <w:tcW w:w="1440" w:type="dxa"/>
          </w:tcPr>
          <w:p w:rsidR="00AA155E" w:rsidRPr="00BC68CF" w:rsidRDefault="00AA155E" w:rsidP="006B0109">
            <w:pPr>
              <w:ind w:left="162"/>
              <w:rPr>
                <w:rFonts w:ascii="Times New Roman" w:hAnsi="Times New Roman"/>
              </w:rPr>
            </w:pPr>
            <w:r w:rsidRPr="00BC68CF">
              <w:rPr>
                <w:rFonts w:ascii="Times New Roman" w:hAnsi="Times New Roman"/>
              </w:rPr>
              <w:t>No. 4</w:t>
            </w:r>
          </w:p>
        </w:tc>
        <w:tc>
          <w:tcPr>
            <w:tcW w:w="3240" w:type="dxa"/>
          </w:tcPr>
          <w:p w:rsidR="00AA155E" w:rsidRPr="00BC68CF" w:rsidRDefault="00AA155E" w:rsidP="006B0109">
            <w:pPr>
              <w:jc w:val="center"/>
              <w:rPr>
                <w:rFonts w:ascii="Times New Roman" w:hAnsi="Times New Roman"/>
              </w:rPr>
            </w:pPr>
            <w:r w:rsidRPr="00BC68CF">
              <w:rPr>
                <w:rFonts w:ascii="Times New Roman" w:hAnsi="Times New Roman"/>
              </w:rPr>
              <w:t>30 - 70 %</w:t>
            </w:r>
          </w:p>
        </w:tc>
      </w:tr>
      <w:tr w:rsidR="00AA155E" w:rsidRPr="00BC68CF" w:rsidTr="006B0109">
        <w:tc>
          <w:tcPr>
            <w:tcW w:w="1440" w:type="dxa"/>
          </w:tcPr>
          <w:p w:rsidR="00AA155E" w:rsidRPr="00BC68CF" w:rsidRDefault="00AA155E" w:rsidP="006B0109">
            <w:pPr>
              <w:ind w:left="162"/>
              <w:rPr>
                <w:rFonts w:ascii="Times New Roman" w:hAnsi="Times New Roman"/>
              </w:rPr>
            </w:pPr>
            <w:r w:rsidRPr="00BC68CF">
              <w:rPr>
                <w:rFonts w:ascii="Times New Roman" w:hAnsi="Times New Roman"/>
              </w:rPr>
              <w:t>No. 8</w:t>
            </w:r>
          </w:p>
        </w:tc>
        <w:tc>
          <w:tcPr>
            <w:tcW w:w="3240" w:type="dxa"/>
          </w:tcPr>
          <w:p w:rsidR="00AA155E" w:rsidRPr="00BC68CF" w:rsidRDefault="00AA155E" w:rsidP="006B0109">
            <w:pPr>
              <w:jc w:val="center"/>
              <w:rPr>
                <w:rFonts w:ascii="Times New Roman" w:hAnsi="Times New Roman"/>
              </w:rPr>
            </w:pPr>
            <w:r w:rsidRPr="00BC68CF">
              <w:rPr>
                <w:rFonts w:ascii="Times New Roman" w:hAnsi="Times New Roman"/>
              </w:rPr>
              <w:t>22 - 62 %</w:t>
            </w:r>
          </w:p>
        </w:tc>
      </w:tr>
      <w:tr w:rsidR="00AA155E" w:rsidRPr="00BC68CF" w:rsidTr="006B0109">
        <w:tc>
          <w:tcPr>
            <w:tcW w:w="1440" w:type="dxa"/>
          </w:tcPr>
          <w:p w:rsidR="00AA155E" w:rsidRPr="00BC68CF" w:rsidRDefault="00AA155E" w:rsidP="006B0109">
            <w:pPr>
              <w:ind w:left="162"/>
              <w:rPr>
                <w:rFonts w:ascii="Times New Roman" w:hAnsi="Times New Roman"/>
              </w:rPr>
            </w:pPr>
            <w:r w:rsidRPr="00BC68CF">
              <w:rPr>
                <w:rFonts w:ascii="Times New Roman" w:hAnsi="Times New Roman"/>
              </w:rPr>
              <w:t>No. 40</w:t>
            </w:r>
          </w:p>
        </w:tc>
        <w:tc>
          <w:tcPr>
            <w:tcW w:w="3240" w:type="dxa"/>
          </w:tcPr>
          <w:p w:rsidR="00AA155E" w:rsidRPr="00BC68CF" w:rsidRDefault="00AA155E" w:rsidP="006B0109">
            <w:pPr>
              <w:jc w:val="center"/>
              <w:rPr>
                <w:rFonts w:ascii="Times New Roman" w:hAnsi="Times New Roman"/>
              </w:rPr>
            </w:pPr>
            <w:r w:rsidRPr="00BC68CF">
              <w:rPr>
                <w:rFonts w:ascii="Times New Roman" w:hAnsi="Times New Roman"/>
              </w:rPr>
              <w:t>10 - 35 %</w:t>
            </w:r>
          </w:p>
        </w:tc>
      </w:tr>
      <w:tr w:rsidR="00AA155E" w:rsidRPr="00BC68CF" w:rsidTr="006B0109">
        <w:tc>
          <w:tcPr>
            <w:tcW w:w="1440" w:type="dxa"/>
          </w:tcPr>
          <w:p w:rsidR="00AA155E" w:rsidRPr="00BC68CF" w:rsidRDefault="00AA155E" w:rsidP="006B0109">
            <w:pPr>
              <w:ind w:left="162"/>
              <w:rPr>
                <w:rFonts w:ascii="Times New Roman" w:hAnsi="Times New Roman"/>
              </w:rPr>
            </w:pPr>
            <w:r w:rsidRPr="00BC68CF">
              <w:rPr>
                <w:rFonts w:ascii="Times New Roman" w:hAnsi="Times New Roman"/>
              </w:rPr>
              <w:t>No. 200</w:t>
            </w:r>
          </w:p>
        </w:tc>
        <w:tc>
          <w:tcPr>
            <w:tcW w:w="3240" w:type="dxa"/>
          </w:tcPr>
          <w:p w:rsidR="00AA155E" w:rsidRPr="00BC68CF" w:rsidRDefault="00AA155E" w:rsidP="006B0109">
            <w:pPr>
              <w:jc w:val="center"/>
              <w:rPr>
                <w:rFonts w:ascii="Times New Roman" w:hAnsi="Times New Roman"/>
              </w:rPr>
            </w:pPr>
            <w:r w:rsidRPr="00BC68CF">
              <w:rPr>
                <w:rFonts w:ascii="Times New Roman" w:hAnsi="Times New Roman"/>
              </w:rPr>
              <w:t>0 - 15 %</w:t>
            </w:r>
          </w:p>
        </w:tc>
      </w:tr>
    </w:tbl>
    <w:p w:rsidR="00AA155E" w:rsidRPr="00BC68CF" w:rsidRDefault="00AA155E" w:rsidP="00AA155E">
      <w:pPr>
        <w:ind w:left="1440" w:firstLine="720"/>
        <w:jc w:val="both"/>
        <w:rPr>
          <w:rFonts w:ascii="Times New Roman" w:hAnsi="Times New Roman"/>
        </w:rPr>
      </w:pPr>
      <w:r w:rsidRPr="00BC68CF">
        <w:rPr>
          <w:rFonts w:ascii="Times New Roman" w:hAnsi="Times New Roman"/>
        </w:rPr>
        <w:t xml:space="preserve">Plastic Limit, 0 - 6 (Non-crushed) </w:t>
      </w:r>
    </w:p>
    <w:p w:rsidR="00AA155E" w:rsidRPr="00BC68CF" w:rsidRDefault="00AA155E" w:rsidP="00AA155E">
      <w:pPr>
        <w:jc w:val="both"/>
        <w:rPr>
          <w:rFonts w:ascii="Times New Roman" w:hAnsi="Times New Roman"/>
          <w:b/>
          <w:u w:val="single"/>
        </w:rPr>
      </w:pPr>
    </w:p>
    <w:p w:rsidR="003E4CDD" w:rsidRPr="00BC68CF" w:rsidRDefault="003E4CDD" w:rsidP="00AA155E">
      <w:pPr>
        <w:jc w:val="both"/>
        <w:rPr>
          <w:rFonts w:ascii="Times New Roman" w:hAnsi="Times New Roman"/>
          <w:b/>
          <w:u w:val="single"/>
        </w:rPr>
      </w:pPr>
    </w:p>
    <w:p w:rsidR="003E4CDD" w:rsidRPr="00BC68CF" w:rsidRDefault="003E4CDD" w:rsidP="00AA155E">
      <w:pPr>
        <w:jc w:val="both"/>
        <w:rPr>
          <w:rFonts w:ascii="Times New Roman" w:hAnsi="Times New Roman"/>
          <w:b/>
          <w:u w:val="single"/>
        </w:rPr>
      </w:pPr>
    </w:p>
    <w:p w:rsidR="003E4CDD" w:rsidRPr="00BC68CF" w:rsidRDefault="003E4CDD" w:rsidP="00AA155E">
      <w:pPr>
        <w:jc w:val="both"/>
        <w:rPr>
          <w:rFonts w:ascii="Times New Roman" w:hAnsi="Times New Roman"/>
          <w:b/>
          <w:u w:val="single"/>
        </w:rPr>
      </w:pPr>
    </w:p>
    <w:p w:rsidR="003E4CDD" w:rsidRPr="00BC68CF" w:rsidRDefault="003E4CDD" w:rsidP="00AA155E">
      <w:pPr>
        <w:jc w:val="both"/>
        <w:rPr>
          <w:rFonts w:ascii="Times New Roman" w:hAnsi="Times New Roman"/>
          <w:b/>
          <w:u w:val="single"/>
        </w:rPr>
      </w:pPr>
    </w:p>
    <w:p w:rsidR="003E4CDD" w:rsidRPr="00BC68CF" w:rsidRDefault="003E4CDD" w:rsidP="00AA155E">
      <w:pPr>
        <w:jc w:val="both"/>
        <w:rPr>
          <w:rFonts w:ascii="Times New Roman" w:hAnsi="Times New Roman"/>
          <w:b/>
          <w:u w:val="single"/>
        </w:rPr>
      </w:pPr>
    </w:p>
    <w:p w:rsidR="003E4CDD" w:rsidRDefault="003E4CDD" w:rsidP="00AA155E">
      <w:pPr>
        <w:jc w:val="both"/>
        <w:rPr>
          <w:rFonts w:ascii="Times New Roman" w:hAnsi="Times New Roman"/>
          <w:b/>
          <w:u w:val="single"/>
        </w:rPr>
      </w:pPr>
    </w:p>
    <w:p w:rsidR="005D3F1E" w:rsidRPr="00BC68CF" w:rsidRDefault="005D3F1E" w:rsidP="00AA155E">
      <w:pPr>
        <w:jc w:val="both"/>
        <w:rPr>
          <w:rFonts w:ascii="Times New Roman" w:hAnsi="Times New Roman"/>
          <w:b/>
          <w:u w:val="single"/>
        </w:rPr>
      </w:pPr>
    </w:p>
    <w:p w:rsidR="003E4CDD" w:rsidRPr="00BC68CF" w:rsidRDefault="003E4CDD" w:rsidP="00AA155E">
      <w:pPr>
        <w:jc w:val="both"/>
        <w:rPr>
          <w:rFonts w:ascii="Times New Roman" w:hAnsi="Times New Roman"/>
          <w:b/>
          <w:u w:val="single"/>
        </w:rPr>
      </w:pPr>
    </w:p>
    <w:p w:rsidR="00AA155E" w:rsidRPr="00BC68CF" w:rsidRDefault="00AA155E" w:rsidP="00AA155E">
      <w:pPr>
        <w:jc w:val="both"/>
        <w:rPr>
          <w:rFonts w:ascii="Times New Roman" w:hAnsi="Times New Roman"/>
          <w:b/>
          <w:u w:val="single"/>
        </w:rPr>
      </w:pPr>
      <w:r w:rsidRPr="00BC68CF">
        <w:rPr>
          <w:rFonts w:ascii="Times New Roman" w:hAnsi="Times New Roman"/>
          <w:b/>
          <w:u w:val="single"/>
        </w:rPr>
        <w:lastRenderedPageBreak/>
        <w:t>CONSTRUCTION REQUIREMENTS</w:t>
      </w:r>
    </w:p>
    <w:p w:rsidR="00AA155E" w:rsidRPr="00BC68CF" w:rsidRDefault="00AA155E" w:rsidP="00AA155E">
      <w:pPr>
        <w:jc w:val="both"/>
        <w:rPr>
          <w:rFonts w:ascii="Times New Roman" w:hAnsi="Times New Roman"/>
        </w:rPr>
      </w:pPr>
    </w:p>
    <w:p w:rsidR="00AA155E" w:rsidRPr="00BC68CF" w:rsidRDefault="00AA155E" w:rsidP="00AA155E">
      <w:pPr>
        <w:jc w:val="both"/>
        <w:rPr>
          <w:rFonts w:ascii="Times New Roman" w:hAnsi="Times New Roman"/>
        </w:rPr>
      </w:pPr>
      <w:r w:rsidRPr="00BC68CF">
        <w:rPr>
          <w:rFonts w:ascii="Times New Roman" w:hAnsi="Times New Roman"/>
        </w:rPr>
        <w:t>Prior to placement of sub-base or base course, roadway shaping shall have been completed and accepted by the Engineer.  If any irregularities exist or the street is not to the established grade, notify the Engineer before proceeding with the graveling operations.</w:t>
      </w:r>
    </w:p>
    <w:p w:rsidR="00AA155E" w:rsidRPr="00BC68CF" w:rsidRDefault="00AA155E" w:rsidP="00AA155E">
      <w:pPr>
        <w:jc w:val="both"/>
        <w:rPr>
          <w:rFonts w:ascii="Times New Roman" w:hAnsi="Times New Roman"/>
        </w:rPr>
      </w:pPr>
    </w:p>
    <w:p w:rsidR="00AA155E" w:rsidRPr="00BC68CF" w:rsidRDefault="00AA155E" w:rsidP="00AA155E">
      <w:pPr>
        <w:jc w:val="both"/>
        <w:rPr>
          <w:rFonts w:ascii="Times New Roman" w:hAnsi="Times New Roman"/>
        </w:rPr>
      </w:pPr>
      <w:r w:rsidRPr="00BC68CF">
        <w:rPr>
          <w:rFonts w:ascii="Times New Roman" w:hAnsi="Times New Roman"/>
        </w:rPr>
        <w:t xml:space="preserve">The </w:t>
      </w:r>
      <w:r w:rsidR="00577FC4">
        <w:rPr>
          <w:rFonts w:ascii="Times New Roman" w:hAnsi="Times New Roman"/>
        </w:rPr>
        <w:t xml:space="preserve">aggregate base course </w:t>
      </w:r>
      <w:r w:rsidR="003E4CDD" w:rsidRPr="00BC68CF">
        <w:rPr>
          <w:rFonts w:ascii="Times New Roman" w:hAnsi="Times New Roman"/>
        </w:rPr>
        <w:t>or salvaged asphalt millings</w:t>
      </w:r>
      <w:r w:rsidRPr="00BC68CF">
        <w:rPr>
          <w:rFonts w:ascii="Times New Roman" w:hAnsi="Times New Roman"/>
        </w:rPr>
        <w:t xml:space="preserve"> shall be produced, hauled and placed on the project streets in quantities sufficient at one time to construct layers, each not to exceed four inches (</w:t>
      </w:r>
      <w:r w:rsidR="00577FC4">
        <w:rPr>
          <w:rFonts w:ascii="Times New Roman" w:hAnsi="Times New Roman"/>
        </w:rPr>
        <w:t>6</w:t>
      </w:r>
      <w:r w:rsidRPr="00BC68CF">
        <w:rPr>
          <w:rFonts w:ascii="Times New Roman" w:hAnsi="Times New Roman"/>
        </w:rPr>
        <w:t>") in thickness.</w:t>
      </w:r>
    </w:p>
    <w:p w:rsidR="003E4CDD" w:rsidRPr="00BC68CF" w:rsidRDefault="003E4CDD" w:rsidP="00AA155E">
      <w:pPr>
        <w:jc w:val="both"/>
        <w:rPr>
          <w:rFonts w:ascii="Times New Roman" w:hAnsi="Times New Roman"/>
        </w:rPr>
      </w:pPr>
    </w:p>
    <w:p w:rsidR="00AA155E" w:rsidRPr="00BC68CF" w:rsidRDefault="00AA155E" w:rsidP="00AA155E">
      <w:pPr>
        <w:jc w:val="both"/>
        <w:rPr>
          <w:rFonts w:ascii="Times New Roman" w:hAnsi="Times New Roman"/>
        </w:rPr>
      </w:pPr>
      <w:r w:rsidRPr="00BC68CF">
        <w:rPr>
          <w:rFonts w:ascii="Times New Roman" w:hAnsi="Times New Roman"/>
        </w:rPr>
        <w:t>No sub-base or base course shall be placed during freezing weather or when the roadbed is soft due to weather conditions.</w:t>
      </w:r>
    </w:p>
    <w:p w:rsidR="00AA155E" w:rsidRPr="00BC68CF" w:rsidRDefault="00AA155E" w:rsidP="00AA155E">
      <w:pPr>
        <w:jc w:val="both"/>
        <w:rPr>
          <w:rFonts w:ascii="Times New Roman" w:hAnsi="Times New Roman"/>
        </w:rPr>
      </w:pPr>
    </w:p>
    <w:p w:rsidR="00AA155E" w:rsidRPr="00BC68CF" w:rsidRDefault="00AA155E" w:rsidP="00AA155E">
      <w:pPr>
        <w:jc w:val="both"/>
        <w:rPr>
          <w:rFonts w:ascii="Times New Roman" w:hAnsi="Times New Roman"/>
        </w:rPr>
      </w:pPr>
      <w:r w:rsidRPr="00BC68CF">
        <w:rPr>
          <w:rFonts w:ascii="Times New Roman" w:hAnsi="Times New Roman"/>
        </w:rPr>
        <w:t>Rolling shall proceed simultaneously with lay down operations and shall start at the edges and proceed toward the center in over-lapping parallel strips.  Care shall be exercised by the Contractor to avoid feather edging and segregation of the material sizes.  95% of maximum dry density shall be required.</w:t>
      </w:r>
    </w:p>
    <w:p w:rsidR="00AA155E" w:rsidRPr="00BC68CF" w:rsidRDefault="00AA155E" w:rsidP="00AA155E">
      <w:pPr>
        <w:jc w:val="both"/>
        <w:rPr>
          <w:rFonts w:ascii="Times New Roman" w:hAnsi="Times New Roman"/>
        </w:rPr>
      </w:pPr>
    </w:p>
    <w:p w:rsidR="00AA155E" w:rsidRPr="00BC68CF" w:rsidRDefault="00AA155E" w:rsidP="00AA155E">
      <w:pPr>
        <w:jc w:val="both"/>
        <w:rPr>
          <w:rFonts w:ascii="Times New Roman" w:hAnsi="Times New Roman"/>
        </w:rPr>
      </w:pPr>
      <w:r w:rsidRPr="00BC68CF">
        <w:rPr>
          <w:rFonts w:ascii="Times New Roman" w:hAnsi="Times New Roman"/>
        </w:rPr>
        <w:t xml:space="preserve">The finished sub-base or </w:t>
      </w:r>
      <w:r w:rsidR="00577FC4">
        <w:rPr>
          <w:rFonts w:ascii="Times New Roman" w:hAnsi="Times New Roman"/>
        </w:rPr>
        <w:t>aggregate</w:t>
      </w:r>
      <w:r w:rsidR="00577FC4" w:rsidRPr="00BC68CF">
        <w:rPr>
          <w:rFonts w:ascii="Times New Roman" w:hAnsi="Times New Roman"/>
        </w:rPr>
        <w:t xml:space="preserve"> </w:t>
      </w:r>
      <w:r w:rsidRPr="00BC68CF">
        <w:rPr>
          <w:rFonts w:ascii="Times New Roman" w:hAnsi="Times New Roman"/>
        </w:rPr>
        <w:t>base course shall be smooth and free from waves and other inequalities such as variations in line and crown.</w:t>
      </w:r>
    </w:p>
    <w:p w:rsidR="00181F72" w:rsidRPr="00BC68CF" w:rsidRDefault="00181F72" w:rsidP="00AA155E">
      <w:pPr>
        <w:jc w:val="both"/>
        <w:rPr>
          <w:rFonts w:ascii="Times New Roman" w:hAnsi="Times New Roman"/>
        </w:rPr>
      </w:pPr>
    </w:p>
    <w:p w:rsidR="00AA155E" w:rsidRPr="00BC68CF" w:rsidRDefault="00AA155E" w:rsidP="00AA155E">
      <w:pPr>
        <w:jc w:val="both"/>
        <w:rPr>
          <w:rFonts w:ascii="Times New Roman" w:hAnsi="Times New Roman"/>
        </w:rPr>
      </w:pPr>
      <w:r w:rsidRPr="00BC68CF">
        <w:rPr>
          <w:rFonts w:ascii="Times New Roman" w:hAnsi="Times New Roman"/>
          <w:b/>
          <w:u w:val="single"/>
        </w:rPr>
        <w:t>ROADWAY SHAPING</w:t>
      </w:r>
      <w:r w:rsidRPr="00BC68CF">
        <w:rPr>
          <w:rFonts w:ascii="Times New Roman" w:hAnsi="Times New Roman"/>
        </w:rPr>
        <w:t xml:space="preserve"> </w:t>
      </w:r>
    </w:p>
    <w:p w:rsidR="00AA155E" w:rsidRPr="00BC68CF" w:rsidRDefault="00AA155E" w:rsidP="00AA155E">
      <w:pPr>
        <w:jc w:val="both"/>
        <w:rPr>
          <w:rFonts w:ascii="Times New Roman" w:hAnsi="Times New Roman"/>
        </w:rPr>
      </w:pPr>
    </w:p>
    <w:p w:rsidR="00AA155E" w:rsidRPr="00BC68CF" w:rsidRDefault="00AA155E" w:rsidP="00AA155E">
      <w:pPr>
        <w:jc w:val="both"/>
        <w:rPr>
          <w:rFonts w:ascii="Times New Roman" w:hAnsi="Times New Roman"/>
        </w:rPr>
      </w:pPr>
      <w:r w:rsidRPr="00BC68CF">
        <w:rPr>
          <w:rFonts w:ascii="Times New Roman" w:hAnsi="Times New Roman"/>
        </w:rPr>
        <w:t xml:space="preserve">The roadway shaping shall consist of smoothing and maintaining the roadbed true to line and section, and salvage and windrow all loose and excess material. During roadway shaping, all soft spots detected in the sub-grade or sub-base shall be satisfactorily repaired. This may consist of drying unstable sections of sub-base or sub-grade by loosening and aerating and </w:t>
      </w:r>
      <w:proofErr w:type="spellStart"/>
      <w:r w:rsidRPr="00BC68CF">
        <w:rPr>
          <w:rFonts w:ascii="Times New Roman" w:hAnsi="Times New Roman"/>
        </w:rPr>
        <w:t>recompacting</w:t>
      </w:r>
      <w:proofErr w:type="spellEnd"/>
      <w:r w:rsidRPr="00BC68CF">
        <w:rPr>
          <w:rFonts w:ascii="Times New Roman" w:hAnsi="Times New Roman"/>
        </w:rPr>
        <w:t xml:space="preserve"> with a roller or it may be necessary to remove unsuitable soils and replace with suitable material.</w:t>
      </w:r>
    </w:p>
    <w:p w:rsidR="00AA155E" w:rsidRPr="00BC68CF" w:rsidRDefault="00AA155E" w:rsidP="00AA155E">
      <w:pPr>
        <w:jc w:val="both"/>
        <w:rPr>
          <w:rFonts w:ascii="Times New Roman" w:hAnsi="Times New Roman"/>
        </w:rPr>
      </w:pPr>
    </w:p>
    <w:p w:rsidR="00AA155E" w:rsidRPr="00BC68CF" w:rsidRDefault="00AA155E" w:rsidP="00AA155E">
      <w:pPr>
        <w:jc w:val="both"/>
        <w:rPr>
          <w:rFonts w:ascii="Times New Roman" w:hAnsi="Times New Roman"/>
        </w:rPr>
      </w:pPr>
      <w:r w:rsidRPr="00BC68CF">
        <w:rPr>
          <w:rFonts w:ascii="Times New Roman" w:hAnsi="Times New Roman"/>
        </w:rPr>
        <w:t>Sufficient and adequate mixing of the windrowed gravel on the project will be required in order to secure a uniform distribution or sizes and a satisfactory plasticity index therein before watering is done.</w:t>
      </w:r>
    </w:p>
    <w:p w:rsidR="00AA155E" w:rsidRPr="00BC68CF" w:rsidRDefault="00AA155E" w:rsidP="00AA155E">
      <w:pPr>
        <w:jc w:val="both"/>
        <w:rPr>
          <w:rFonts w:ascii="Times New Roman" w:hAnsi="Times New Roman"/>
        </w:rPr>
      </w:pPr>
    </w:p>
    <w:p w:rsidR="00AA155E" w:rsidRPr="00BC68CF" w:rsidRDefault="00AA155E" w:rsidP="00AA155E">
      <w:pPr>
        <w:jc w:val="both"/>
        <w:rPr>
          <w:rFonts w:ascii="Times New Roman" w:hAnsi="Times New Roman"/>
        </w:rPr>
      </w:pPr>
      <w:r w:rsidRPr="00BC68CF">
        <w:rPr>
          <w:rFonts w:ascii="Times New Roman" w:hAnsi="Times New Roman"/>
        </w:rPr>
        <w:t>Before laying the properly blended base course material in the low areas, the windrow shall be opened and water added thereto in an amount that the entire windrow has been moistened. When the windrow contains sufficient natural moisture (4% minimum), the watering may be waived.</w:t>
      </w:r>
    </w:p>
    <w:p w:rsidR="00AA155E" w:rsidRPr="00BC68CF" w:rsidRDefault="00AA155E" w:rsidP="00AA155E">
      <w:pPr>
        <w:jc w:val="both"/>
        <w:rPr>
          <w:rFonts w:ascii="Times New Roman" w:hAnsi="Times New Roman"/>
        </w:rPr>
      </w:pPr>
    </w:p>
    <w:p w:rsidR="00AA155E" w:rsidRPr="00BC68CF" w:rsidRDefault="00AA155E" w:rsidP="00AA155E">
      <w:pPr>
        <w:jc w:val="both"/>
        <w:rPr>
          <w:rFonts w:ascii="Times New Roman" w:hAnsi="Times New Roman"/>
        </w:rPr>
      </w:pPr>
      <w:r w:rsidRPr="00BC68CF">
        <w:rPr>
          <w:rFonts w:ascii="Times New Roman" w:hAnsi="Times New Roman"/>
        </w:rPr>
        <w:t>After the materials for the layer under construction have been adequately mixed, moistened, windrowed and tempered, the mixture shall be blade spread, shaped to typical section and compacted to 95% of maximum density by rolling. Care shall be exercised by the Contractor to avoid feather edging and segregation of the material sizes. During the time of laying the base course material, continuous rolling and uniform watering shall proceed until proper density is secured. The finished base course surface shall be smooth and free from waves and other inequalities such as variations in line and crown. When bid separately, payment for roadway shaping will be by the price bid per square yard and by the ton for base course used.</w:t>
      </w:r>
    </w:p>
    <w:p w:rsidR="00AA155E" w:rsidRPr="00BC68CF" w:rsidRDefault="00AA155E" w:rsidP="00AA155E">
      <w:pPr>
        <w:jc w:val="both"/>
        <w:rPr>
          <w:rFonts w:ascii="Times New Roman" w:hAnsi="Times New Roman"/>
        </w:rPr>
      </w:pPr>
    </w:p>
    <w:p w:rsidR="00AA155E" w:rsidRPr="00BC68CF" w:rsidRDefault="00AA155E" w:rsidP="00AA155E">
      <w:pPr>
        <w:jc w:val="both"/>
        <w:rPr>
          <w:rFonts w:ascii="Times New Roman" w:hAnsi="Times New Roman"/>
          <w:b/>
          <w:u w:val="single"/>
        </w:rPr>
      </w:pPr>
      <w:r w:rsidRPr="00BC68CF">
        <w:rPr>
          <w:rFonts w:ascii="Times New Roman" w:hAnsi="Times New Roman"/>
          <w:b/>
          <w:u w:val="single"/>
        </w:rPr>
        <w:t>MANHOLES, VALVES &amp; OTHER UTILITY LINES, &amp; ETC.</w:t>
      </w:r>
    </w:p>
    <w:p w:rsidR="00AA155E" w:rsidRPr="00BC68CF" w:rsidRDefault="00AA155E" w:rsidP="00AA155E">
      <w:pPr>
        <w:jc w:val="both"/>
        <w:rPr>
          <w:rFonts w:ascii="Times New Roman" w:hAnsi="Times New Roman"/>
        </w:rPr>
      </w:pPr>
    </w:p>
    <w:p w:rsidR="00AA155E" w:rsidRPr="00BC68CF" w:rsidRDefault="00AA155E" w:rsidP="00AA155E">
      <w:pPr>
        <w:jc w:val="both"/>
        <w:rPr>
          <w:rFonts w:ascii="Times New Roman" w:hAnsi="Times New Roman"/>
        </w:rPr>
      </w:pPr>
      <w:r w:rsidRPr="00BC68CF">
        <w:rPr>
          <w:rFonts w:ascii="Times New Roman" w:hAnsi="Times New Roman"/>
        </w:rPr>
        <w:t>Care must be exercised not to disturb inlet covers, manhole frames and covers, valve boxes, fire hydrants and other utility lines, boxes, and similar appurtenances. The Contractor shall remedy damage to these items</w:t>
      </w:r>
      <w:r w:rsidR="003E4CDD" w:rsidRPr="00BC68CF">
        <w:rPr>
          <w:rFonts w:ascii="Times New Roman" w:hAnsi="Times New Roman"/>
        </w:rPr>
        <w:t xml:space="preserve"> at no cost to the City</w:t>
      </w:r>
      <w:r w:rsidRPr="00BC68CF">
        <w:rPr>
          <w:rFonts w:ascii="Times New Roman" w:hAnsi="Times New Roman"/>
        </w:rPr>
        <w:t>. The Contractor shall set these items to the grade</w:t>
      </w:r>
      <w:r w:rsidR="003E4CDD" w:rsidRPr="00BC68CF">
        <w:rPr>
          <w:rFonts w:ascii="Times New Roman" w:hAnsi="Times New Roman"/>
        </w:rPr>
        <w:t xml:space="preserve"> the road is to be constructed at.</w:t>
      </w:r>
    </w:p>
    <w:p w:rsidR="003E4CDD" w:rsidRPr="00BC68CF" w:rsidRDefault="003E4CDD" w:rsidP="00AA155E">
      <w:pPr>
        <w:jc w:val="both"/>
        <w:rPr>
          <w:rFonts w:ascii="Times New Roman" w:hAnsi="Times New Roman"/>
          <w:b/>
          <w:u w:val="single"/>
        </w:rPr>
      </w:pPr>
    </w:p>
    <w:p w:rsidR="00AA155E" w:rsidRPr="00BC68CF" w:rsidRDefault="00AA155E" w:rsidP="00AA155E">
      <w:pPr>
        <w:jc w:val="both"/>
        <w:rPr>
          <w:rFonts w:ascii="Times New Roman" w:hAnsi="Times New Roman"/>
          <w:b/>
          <w:u w:val="single"/>
        </w:rPr>
      </w:pPr>
      <w:r w:rsidRPr="00BC68CF">
        <w:rPr>
          <w:rFonts w:ascii="Times New Roman" w:hAnsi="Times New Roman"/>
          <w:b/>
          <w:u w:val="single"/>
        </w:rPr>
        <w:t>FINISH</w:t>
      </w:r>
    </w:p>
    <w:p w:rsidR="00AA155E" w:rsidRPr="00BC68CF" w:rsidRDefault="00AA155E" w:rsidP="00AA155E">
      <w:pPr>
        <w:jc w:val="both"/>
        <w:rPr>
          <w:rFonts w:ascii="Times New Roman" w:hAnsi="Times New Roman"/>
        </w:rPr>
      </w:pPr>
    </w:p>
    <w:p w:rsidR="00AA155E" w:rsidRPr="00BC68CF" w:rsidRDefault="00AA155E" w:rsidP="00AA155E">
      <w:pPr>
        <w:jc w:val="both"/>
        <w:rPr>
          <w:rFonts w:ascii="Times New Roman" w:hAnsi="Times New Roman"/>
        </w:rPr>
      </w:pPr>
      <w:r w:rsidRPr="00BC68CF">
        <w:rPr>
          <w:rFonts w:ascii="Times New Roman" w:hAnsi="Times New Roman"/>
        </w:rPr>
        <w:t>The surface shall be brought to the required grade and cross-section and shall present a smooth even surface. Tolerance shall be 0.03 foot.</w:t>
      </w:r>
    </w:p>
    <w:p w:rsidR="003E4CDD" w:rsidRPr="00BC68CF" w:rsidRDefault="003E4CDD" w:rsidP="00AA155E">
      <w:pPr>
        <w:jc w:val="both"/>
        <w:rPr>
          <w:rFonts w:ascii="Times New Roman" w:hAnsi="Times New Roman"/>
          <w:b/>
          <w:u w:val="single"/>
        </w:rPr>
      </w:pPr>
    </w:p>
    <w:p w:rsidR="00AA155E" w:rsidRPr="00BC68CF" w:rsidRDefault="00AA155E" w:rsidP="00AA155E">
      <w:pPr>
        <w:jc w:val="both"/>
        <w:rPr>
          <w:rFonts w:ascii="Times New Roman" w:hAnsi="Times New Roman"/>
          <w:b/>
          <w:u w:val="single"/>
        </w:rPr>
      </w:pPr>
      <w:r w:rsidRPr="00BC68CF">
        <w:rPr>
          <w:rFonts w:ascii="Times New Roman" w:hAnsi="Times New Roman"/>
          <w:b/>
          <w:u w:val="single"/>
        </w:rPr>
        <w:t>ACCEPTANCE</w:t>
      </w:r>
    </w:p>
    <w:p w:rsidR="00AA155E" w:rsidRPr="00BC68CF" w:rsidRDefault="00AA155E" w:rsidP="00AA155E">
      <w:pPr>
        <w:jc w:val="both"/>
        <w:rPr>
          <w:rFonts w:ascii="Times New Roman" w:hAnsi="Times New Roman"/>
        </w:rPr>
      </w:pPr>
    </w:p>
    <w:p w:rsidR="00AA155E" w:rsidRPr="00BC68CF" w:rsidRDefault="00AA155E" w:rsidP="00AA155E">
      <w:pPr>
        <w:jc w:val="both"/>
        <w:rPr>
          <w:rFonts w:ascii="Times New Roman" w:hAnsi="Times New Roman"/>
        </w:rPr>
      </w:pPr>
      <w:r w:rsidRPr="00BC68CF">
        <w:rPr>
          <w:rFonts w:ascii="Times New Roman" w:hAnsi="Times New Roman"/>
        </w:rPr>
        <w:t>The sub-base or base course shall be inspected and approved by the Engineer before the Contractor shall be</w:t>
      </w:r>
      <w:r w:rsidR="00577FC4">
        <w:rPr>
          <w:rFonts w:ascii="Times New Roman" w:hAnsi="Times New Roman"/>
        </w:rPr>
        <w:t>gin placement of p</w:t>
      </w:r>
      <w:r w:rsidRPr="00BC68CF">
        <w:rPr>
          <w:rFonts w:ascii="Times New Roman" w:hAnsi="Times New Roman"/>
        </w:rPr>
        <w:t>avement.</w:t>
      </w:r>
      <w:r w:rsidR="00577FC4">
        <w:rPr>
          <w:rFonts w:ascii="Times New Roman" w:hAnsi="Times New Roman"/>
        </w:rPr>
        <w:t xml:space="preserve"> Approval method shall be by an accepted proof roll by the Engineer.</w:t>
      </w:r>
    </w:p>
    <w:p w:rsidR="009647C0" w:rsidRPr="00BC68CF" w:rsidRDefault="009647C0" w:rsidP="00AA155E">
      <w:pPr>
        <w:rPr>
          <w:rFonts w:ascii="Times New Roman" w:hAnsi="Times New Roman"/>
        </w:rPr>
      </w:pPr>
    </w:p>
    <w:sectPr w:rsidR="009647C0" w:rsidRPr="00BC68CF" w:rsidSect="0042010D">
      <w:footerReference w:type="default" r:id="rId8"/>
      <w:footnotePr>
        <w:pos w:val="sectEnd"/>
      </w:footnotePr>
      <w:endnotePr>
        <w:numFmt w:val="decimal"/>
        <w:numStart w:val="0"/>
      </w:endnotePr>
      <w:pgSz w:w="12240" w:h="15840"/>
      <w:pgMar w:top="1008" w:right="1296" w:bottom="576" w:left="1296"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1AD6" w:rsidRDefault="00AC1AD6">
      <w:r>
        <w:separator/>
      </w:r>
    </w:p>
  </w:endnote>
  <w:endnote w:type="continuationSeparator" w:id="0">
    <w:p w:rsidR="00AC1AD6" w:rsidRDefault="00AC1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AD6" w:rsidRPr="0042010D" w:rsidRDefault="00AC1AD6" w:rsidP="0042010D">
    <w:pPr>
      <w:pStyle w:val="Footer"/>
      <w:jc w:val="center"/>
      <w:rPr>
        <w:rStyle w:val="PageNumber"/>
        <w:rFonts w:ascii="Times New Roman" w:hAnsi="Times New Roman"/>
      </w:rPr>
    </w:pPr>
    <w:r w:rsidRPr="0042010D">
      <w:rPr>
        <w:rStyle w:val="PageNumber"/>
        <w:rFonts w:ascii="Times New Roman" w:hAnsi="Times New Roman"/>
      </w:rPr>
      <w:t xml:space="preserve">Chapter 6: Technical Specifications for </w:t>
    </w:r>
    <w:r w:rsidR="00577FC4">
      <w:rPr>
        <w:rStyle w:val="PageNumber"/>
        <w:rFonts w:ascii="Times New Roman" w:hAnsi="Times New Roman"/>
      </w:rPr>
      <w:t>Aggregate Base Course</w:t>
    </w:r>
  </w:p>
  <w:p w:rsidR="00AC1AD6" w:rsidRPr="0042010D" w:rsidRDefault="00AC1AD6" w:rsidP="0042010D">
    <w:pPr>
      <w:pStyle w:val="Footer"/>
      <w:jc w:val="center"/>
      <w:rPr>
        <w:rStyle w:val="PageNumber"/>
        <w:rFonts w:ascii="Times New Roman" w:hAnsi="Times New Roman"/>
      </w:rPr>
    </w:pPr>
    <w:r w:rsidRPr="0042010D">
      <w:rPr>
        <w:rStyle w:val="PageNumber"/>
        <w:rFonts w:ascii="Times New Roman" w:hAnsi="Times New Roman"/>
      </w:rPr>
      <w:t xml:space="preserve">Page </w:t>
    </w:r>
    <w:r w:rsidRPr="0042010D">
      <w:rPr>
        <w:rStyle w:val="PageNumber"/>
        <w:rFonts w:ascii="Times New Roman" w:hAnsi="Times New Roman"/>
      </w:rPr>
      <w:fldChar w:fldCharType="begin"/>
    </w:r>
    <w:r w:rsidRPr="0042010D">
      <w:rPr>
        <w:rStyle w:val="PageNumber"/>
        <w:rFonts w:ascii="Times New Roman" w:hAnsi="Times New Roman"/>
      </w:rPr>
      <w:instrText xml:space="preserve">PAGE  </w:instrText>
    </w:r>
    <w:r w:rsidRPr="0042010D">
      <w:rPr>
        <w:rStyle w:val="PageNumber"/>
        <w:rFonts w:ascii="Times New Roman" w:hAnsi="Times New Roman"/>
      </w:rPr>
      <w:fldChar w:fldCharType="separate"/>
    </w:r>
    <w:r w:rsidR="000310D4">
      <w:rPr>
        <w:rStyle w:val="PageNumber"/>
        <w:rFonts w:ascii="Times New Roman" w:hAnsi="Times New Roman"/>
        <w:noProof/>
      </w:rPr>
      <w:t>1</w:t>
    </w:r>
    <w:r w:rsidRPr="0042010D">
      <w:rPr>
        <w:rStyle w:val="PageNumber"/>
        <w:rFonts w:ascii="Times New Roman" w:hAnsi="Times New Roman"/>
      </w:rPr>
      <w:fldChar w:fldCharType="end"/>
    </w:r>
    <w:r w:rsidRPr="0042010D">
      <w:rPr>
        <w:rStyle w:val="PageNumber"/>
        <w:rFonts w:ascii="Times New Roman" w:hAnsi="Times New Roman"/>
      </w:rPr>
      <w:t xml:space="preserve"> of </w:t>
    </w:r>
    <w:r w:rsidR="005B5560">
      <w:rPr>
        <w:rStyle w:val="PageNumber"/>
        <w:rFonts w:ascii="Times New Roman" w:hAnsi="Times New Roman"/>
      </w:rPr>
      <w:t>2</w:t>
    </w:r>
  </w:p>
  <w:p w:rsidR="00AC1AD6" w:rsidRDefault="00AC1AD6">
    <w:pPr>
      <w:pStyle w:val="Footer"/>
    </w:pPr>
  </w:p>
  <w:p w:rsidR="00AC1AD6" w:rsidRDefault="00AC1A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1AD6" w:rsidRDefault="00AC1AD6">
      <w:r>
        <w:separator/>
      </w:r>
    </w:p>
  </w:footnote>
  <w:footnote w:type="continuationSeparator" w:id="0">
    <w:p w:rsidR="00AC1AD6" w:rsidRDefault="00AC1A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C1B7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16044B2A"/>
    <w:multiLevelType w:val="singleLevel"/>
    <w:tmpl w:val="77CADDDA"/>
    <w:lvl w:ilvl="0">
      <w:start w:val="1"/>
      <w:numFmt w:val="decimal"/>
      <w:lvlText w:val="%1."/>
      <w:lvlJc w:val="left"/>
      <w:pPr>
        <w:tabs>
          <w:tab w:val="num" w:pos="570"/>
        </w:tabs>
        <w:ind w:left="570" w:hanging="360"/>
      </w:pPr>
      <w:rPr>
        <w:rFonts w:hint="default"/>
      </w:rPr>
    </w:lvl>
  </w:abstractNum>
  <w:abstractNum w:abstractNumId="2" w15:restartNumberingAfterBreak="0">
    <w:nsid w:val="3BD80F8D"/>
    <w:multiLevelType w:val="hybridMultilevel"/>
    <w:tmpl w:val="DBA84580"/>
    <w:lvl w:ilvl="0" w:tplc="59100EDE">
      <w:start w:val="1"/>
      <w:numFmt w:val="lowerLetter"/>
      <w:lvlText w:val="%1."/>
      <w:lvlJc w:val="left"/>
      <w:pPr>
        <w:ind w:left="855" w:hanging="495"/>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45F33C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2397078"/>
    <w:multiLevelType w:val="hybridMultilevel"/>
    <w:tmpl w:val="18A86CEA"/>
    <w:lvl w:ilvl="0" w:tplc="4BEE56E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0"/>
  <w:displayHorizontalDrawingGridEvery w:val="0"/>
  <w:displayVerticalDrawingGridEvery w:val="0"/>
  <w:doNotShadeFormData/>
  <w:noPunctuationKerning/>
  <w:characterSpacingControl w:val="doNotCompress"/>
  <w:hdrShapeDefaults>
    <o:shapedefaults v:ext="edit" spidmax="120833"/>
  </w:hdrShapeDefaults>
  <w:footnotePr>
    <w:pos w:val="sectEnd"/>
    <w:footnote w:id="-1"/>
    <w:footnote w:id="0"/>
  </w:footnotePr>
  <w:endnotePr>
    <w:pos w:val="sectEnd"/>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463"/>
    <w:rsid w:val="00003070"/>
    <w:rsid w:val="00013F8B"/>
    <w:rsid w:val="00015239"/>
    <w:rsid w:val="0001686B"/>
    <w:rsid w:val="00017199"/>
    <w:rsid w:val="00020906"/>
    <w:rsid w:val="00021841"/>
    <w:rsid w:val="0002486E"/>
    <w:rsid w:val="00027DE1"/>
    <w:rsid w:val="000310D4"/>
    <w:rsid w:val="000578FD"/>
    <w:rsid w:val="00072930"/>
    <w:rsid w:val="0008671C"/>
    <w:rsid w:val="00096980"/>
    <w:rsid w:val="000A04D0"/>
    <w:rsid w:val="000B421B"/>
    <w:rsid w:val="000B633C"/>
    <w:rsid w:val="000B7917"/>
    <w:rsid w:val="000D1910"/>
    <w:rsid w:val="000D1B53"/>
    <w:rsid w:val="000D272B"/>
    <w:rsid w:val="000D4FDA"/>
    <w:rsid w:val="000E6D46"/>
    <w:rsid w:val="001120B5"/>
    <w:rsid w:val="001145FD"/>
    <w:rsid w:val="00120B97"/>
    <w:rsid w:val="00141C2D"/>
    <w:rsid w:val="0014459E"/>
    <w:rsid w:val="00150263"/>
    <w:rsid w:val="0015142C"/>
    <w:rsid w:val="00163ADC"/>
    <w:rsid w:val="00167FF5"/>
    <w:rsid w:val="001701B2"/>
    <w:rsid w:val="00181F72"/>
    <w:rsid w:val="00183989"/>
    <w:rsid w:val="001839F4"/>
    <w:rsid w:val="0018790C"/>
    <w:rsid w:val="00190067"/>
    <w:rsid w:val="001A44E4"/>
    <w:rsid w:val="001A724C"/>
    <w:rsid w:val="001B1908"/>
    <w:rsid w:val="001B40CC"/>
    <w:rsid w:val="001B4FB5"/>
    <w:rsid w:val="001C204A"/>
    <w:rsid w:val="001D4590"/>
    <w:rsid w:val="0020741F"/>
    <w:rsid w:val="002144DE"/>
    <w:rsid w:val="00223105"/>
    <w:rsid w:val="0022362F"/>
    <w:rsid w:val="00244E33"/>
    <w:rsid w:val="00246117"/>
    <w:rsid w:val="0025612C"/>
    <w:rsid w:val="002573E0"/>
    <w:rsid w:val="0026203D"/>
    <w:rsid w:val="00282A4A"/>
    <w:rsid w:val="002964A4"/>
    <w:rsid w:val="00297192"/>
    <w:rsid w:val="002A184E"/>
    <w:rsid w:val="002A2636"/>
    <w:rsid w:val="002B0DDD"/>
    <w:rsid w:val="002C59B6"/>
    <w:rsid w:val="002C691C"/>
    <w:rsid w:val="002D37DB"/>
    <w:rsid w:val="002D56FE"/>
    <w:rsid w:val="002E2969"/>
    <w:rsid w:val="00302BB6"/>
    <w:rsid w:val="00305DD2"/>
    <w:rsid w:val="0030709C"/>
    <w:rsid w:val="00331EB2"/>
    <w:rsid w:val="00334802"/>
    <w:rsid w:val="00335522"/>
    <w:rsid w:val="003359D4"/>
    <w:rsid w:val="00344029"/>
    <w:rsid w:val="0037523D"/>
    <w:rsid w:val="00381456"/>
    <w:rsid w:val="00382111"/>
    <w:rsid w:val="00384551"/>
    <w:rsid w:val="003967BC"/>
    <w:rsid w:val="003B05E1"/>
    <w:rsid w:val="003B2EDB"/>
    <w:rsid w:val="003C5944"/>
    <w:rsid w:val="003D1158"/>
    <w:rsid w:val="003D2142"/>
    <w:rsid w:val="003D5C5D"/>
    <w:rsid w:val="003E1192"/>
    <w:rsid w:val="003E4CDD"/>
    <w:rsid w:val="003F2594"/>
    <w:rsid w:val="00413121"/>
    <w:rsid w:val="00416014"/>
    <w:rsid w:val="0042010D"/>
    <w:rsid w:val="00421530"/>
    <w:rsid w:val="00424403"/>
    <w:rsid w:val="00425D5F"/>
    <w:rsid w:val="004445DF"/>
    <w:rsid w:val="0044594F"/>
    <w:rsid w:val="00473DEB"/>
    <w:rsid w:val="00482463"/>
    <w:rsid w:val="00482A7B"/>
    <w:rsid w:val="00484E16"/>
    <w:rsid w:val="00494DB7"/>
    <w:rsid w:val="00494E22"/>
    <w:rsid w:val="004A60CC"/>
    <w:rsid w:val="004B079F"/>
    <w:rsid w:val="004B6EAF"/>
    <w:rsid w:val="004F15A9"/>
    <w:rsid w:val="004F2B12"/>
    <w:rsid w:val="004F2E04"/>
    <w:rsid w:val="004F4944"/>
    <w:rsid w:val="0050301F"/>
    <w:rsid w:val="00530243"/>
    <w:rsid w:val="005408FD"/>
    <w:rsid w:val="00540E07"/>
    <w:rsid w:val="005431AD"/>
    <w:rsid w:val="00546E2A"/>
    <w:rsid w:val="005550EB"/>
    <w:rsid w:val="00556688"/>
    <w:rsid w:val="00561B7A"/>
    <w:rsid w:val="005620DA"/>
    <w:rsid w:val="00577FC4"/>
    <w:rsid w:val="00581821"/>
    <w:rsid w:val="00582765"/>
    <w:rsid w:val="00586A53"/>
    <w:rsid w:val="00590E2A"/>
    <w:rsid w:val="00596E94"/>
    <w:rsid w:val="005B5560"/>
    <w:rsid w:val="005B57D4"/>
    <w:rsid w:val="005D3F1E"/>
    <w:rsid w:val="005D4A0E"/>
    <w:rsid w:val="005E2EB6"/>
    <w:rsid w:val="005E7A25"/>
    <w:rsid w:val="005F64B8"/>
    <w:rsid w:val="00603FD8"/>
    <w:rsid w:val="00617EA7"/>
    <w:rsid w:val="00622194"/>
    <w:rsid w:val="006715E2"/>
    <w:rsid w:val="0067275B"/>
    <w:rsid w:val="00680B66"/>
    <w:rsid w:val="006A26D2"/>
    <w:rsid w:val="006A6BA9"/>
    <w:rsid w:val="006A7BBF"/>
    <w:rsid w:val="006C3E7C"/>
    <w:rsid w:val="006D0567"/>
    <w:rsid w:val="006D2DEC"/>
    <w:rsid w:val="006E08C2"/>
    <w:rsid w:val="006F152E"/>
    <w:rsid w:val="006F217B"/>
    <w:rsid w:val="006F58C0"/>
    <w:rsid w:val="00703196"/>
    <w:rsid w:val="007077DD"/>
    <w:rsid w:val="00712CBA"/>
    <w:rsid w:val="007236F3"/>
    <w:rsid w:val="00727F7A"/>
    <w:rsid w:val="007307D7"/>
    <w:rsid w:val="0073484C"/>
    <w:rsid w:val="007348DD"/>
    <w:rsid w:val="007521F6"/>
    <w:rsid w:val="007523BB"/>
    <w:rsid w:val="00754C20"/>
    <w:rsid w:val="00756DF1"/>
    <w:rsid w:val="007703B2"/>
    <w:rsid w:val="0079157D"/>
    <w:rsid w:val="00791A51"/>
    <w:rsid w:val="007C4644"/>
    <w:rsid w:val="007D085E"/>
    <w:rsid w:val="007E2824"/>
    <w:rsid w:val="0081633C"/>
    <w:rsid w:val="00823873"/>
    <w:rsid w:val="0083401B"/>
    <w:rsid w:val="008348E0"/>
    <w:rsid w:val="008669CB"/>
    <w:rsid w:val="00872944"/>
    <w:rsid w:val="008B26C2"/>
    <w:rsid w:val="008C0DFC"/>
    <w:rsid w:val="008C772C"/>
    <w:rsid w:val="008D6240"/>
    <w:rsid w:val="008D7FC6"/>
    <w:rsid w:val="009027B7"/>
    <w:rsid w:val="009079AB"/>
    <w:rsid w:val="00912F51"/>
    <w:rsid w:val="00916880"/>
    <w:rsid w:val="00917B47"/>
    <w:rsid w:val="00921918"/>
    <w:rsid w:val="009246E0"/>
    <w:rsid w:val="009647C0"/>
    <w:rsid w:val="009731C8"/>
    <w:rsid w:val="00977E2B"/>
    <w:rsid w:val="0099348C"/>
    <w:rsid w:val="0099550C"/>
    <w:rsid w:val="009B0204"/>
    <w:rsid w:val="009E4EF3"/>
    <w:rsid w:val="009F0397"/>
    <w:rsid w:val="009F1059"/>
    <w:rsid w:val="009F10C7"/>
    <w:rsid w:val="009F115E"/>
    <w:rsid w:val="009F619A"/>
    <w:rsid w:val="00A0636D"/>
    <w:rsid w:val="00A1674B"/>
    <w:rsid w:val="00A17633"/>
    <w:rsid w:val="00A23259"/>
    <w:rsid w:val="00A237DB"/>
    <w:rsid w:val="00A258D9"/>
    <w:rsid w:val="00A34703"/>
    <w:rsid w:val="00A53D2C"/>
    <w:rsid w:val="00A639B5"/>
    <w:rsid w:val="00A65ED1"/>
    <w:rsid w:val="00A8225C"/>
    <w:rsid w:val="00A87A81"/>
    <w:rsid w:val="00A92BAE"/>
    <w:rsid w:val="00A9673B"/>
    <w:rsid w:val="00AA155E"/>
    <w:rsid w:val="00AA1907"/>
    <w:rsid w:val="00AA73E9"/>
    <w:rsid w:val="00AB5EAB"/>
    <w:rsid w:val="00AC1AD6"/>
    <w:rsid w:val="00AC3321"/>
    <w:rsid w:val="00AC4F39"/>
    <w:rsid w:val="00AD450D"/>
    <w:rsid w:val="00AE0814"/>
    <w:rsid w:val="00AF1D4C"/>
    <w:rsid w:val="00B0159F"/>
    <w:rsid w:val="00B01AA8"/>
    <w:rsid w:val="00B03911"/>
    <w:rsid w:val="00B06989"/>
    <w:rsid w:val="00B129AC"/>
    <w:rsid w:val="00B242AD"/>
    <w:rsid w:val="00B52273"/>
    <w:rsid w:val="00B5652C"/>
    <w:rsid w:val="00B71B6C"/>
    <w:rsid w:val="00B86688"/>
    <w:rsid w:val="00B93188"/>
    <w:rsid w:val="00B95990"/>
    <w:rsid w:val="00BB1825"/>
    <w:rsid w:val="00BB551A"/>
    <w:rsid w:val="00BB5760"/>
    <w:rsid w:val="00BC2B1A"/>
    <w:rsid w:val="00BC2DA5"/>
    <w:rsid w:val="00BC3764"/>
    <w:rsid w:val="00BC68CF"/>
    <w:rsid w:val="00BD5486"/>
    <w:rsid w:val="00BE0DB6"/>
    <w:rsid w:val="00BE2862"/>
    <w:rsid w:val="00BE2EE1"/>
    <w:rsid w:val="00BE4BC3"/>
    <w:rsid w:val="00BF7D6F"/>
    <w:rsid w:val="00C01998"/>
    <w:rsid w:val="00C06F28"/>
    <w:rsid w:val="00C135CD"/>
    <w:rsid w:val="00C17C38"/>
    <w:rsid w:val="00C335B9"/>
    <w:rsid w:val="00C33F7D"/>
    <w:rsid w:val="00C67CE2"/>
    <w:rsid w:val="00C722ED"/>
    <w:rsid w:val="00C8720F"/>
    <w:rsid w:val="00C900A0"/>
    <w:rsid w:val="00C97D32"/>
    <w:rsid w:val="00C97ED8"/>
    <w:rsid w:val="00CA4758"/>
    <w:rsid w:val="00CB17B4"/>
    <w:rsid w:val="00CC0D4E"/>
    <w:rsid w:val="00CD10AA"/>
    <w:rsid w:val="00CF5DA2"/>
    <w:rsid w:val="00CF675B"/>
    <w:rsid w:val="00D0715B"/>
    <w:rsid w:val="00D226DD"/>
    <w:rsid w:val="00D2362E"/>
    <w:rsid w:val="00D303ED"/>
    <w:rsid w:val="00D40BAA"/>
    <w:rsid w:val="00D44F5B"/>
    <w:rsid w:val="00D86B72"/>
    <w:rsid w:val="00DB64C9"/>
    <w:rsid w:val="00DC7F5E"/>
    <w:rsid w:val="00DD436E"/>
    <w:rsid w:val="00DF31DE"/>
    <w:rsid w:val="00E04D39"/>
    <w:rsid w:val="00E07A12"/>
    <w:rsid w:val="00E1062E"/>
    <w:rsid w:val="00E11BDB"/>
    <w:rsid w:val="00E31B29"/>
    <w:rsid w:val="00E336CC"/>
    <w:rsid w:val="00E34F0A"/>
    <w:rsid w:val="00E407F2"/>
    <w:rsid w:val="00E47210"/>
    <w:rsid w:val="00E570E7"/>
    <w:rsid w:val="00E82C3F"/>
    <w:rsid w:val="00E92CAE"/>
    <w:rsid w:val="00E944BE"/>
    <w:rsid w:val="00E946EE"/>
    <w:rsid w:val="00E97C7D"/>
    <w:rsid w:val="00EA14EF"/>
    <w:rsid w:val="00EA2014"/>
    <w:rsid w:val="00EA3F74"/>
    <w:rsid w:val="00EA56DB"/>
    <w:rsid w:val="00EB3E27"/>
    <w:rsid w:val="00EB57BD"/>
    <w:rsid w:val="00EF34B2"/>
    <w:rsid w:val="00EF6086"/>
    <w:rsid w:val="00F01E36"/>
    <w:rsid w:val="00F408FF"/>
    <w:rsid w:val="00F633D1"/>
    <w:rsid w:val="00F67686"/>
    <w:rsid w:val="00F822E4"/>
    <w:rsid w:val="00F8230B"/>
    <w:rsid w:val="00F855F7"/>
    <w:rsid w:val="00F87028"/>
    <w:rsid w:val="00F93199"/>
    <w:rsid w:val="00FA2057"/>
    <w:rsid w:val="00FA209D"/>
    <w:rsid w:val="00FA48F5"/>
    <w:rsid w:val="00FE3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0833"/>
    <o:shapelayout v:ext="edit">
      <o:idmap v:ext="edit" data="1"/>
    </o:shapelayout>
  </w:shapeDefaults>
  <w:decimalSymbol w:val="."/>
  <w:listSeparator w:val=","/>
  <w14:docId w14:val="4E94A6D2"/>
  <w15:docId w15:val="{FDF2AB52-7B8C-4CF2-AD7C-0DF40366A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S Sans Serif" w:eastAsia="Times New Roman" w:hAnsi="MS Sans Serif"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4644"/>
  </w:style>
  <w:style w:type="paragraph" w:styleId="Heading3">
    <w:name w:val="heading 3"/>
    <w:basedOn w:val="Normal"/>
    <w:next w:val="Normal"/>
    <w:link w:val="Heading3Char"/>
    <w:qFormat/>
    <w:rsid w:val="009647C0"/>
    <w:pPr>
      <w:keepNext/>
      <w:jc w:val="both"/>
      <w:outlineLvl w:val="2"/>
    </w:pPr>
    <w:rPr>
      <w:rFonts w:ascii="Times New Roman" w:hAnsi="Times New Roman"/>
      <w:b/>
      <w:sz w:val="22"/>
    </w:rPr>
  </w:style>
  <w:style w:type="paragraph" w:styleId="Heading4">
    <w:name w:val="heading 4"/>
    <w:basedOn w:val="Normal"/>
    <w:next w:val="Normal"/>
    <w:link w:val="Heading4Char"/>
    <w:qFormat/>
    <w:rsid w:val="009647C0"/>
    <w:pPr>
      <w:keepNext/>
      <w:jc w:val="both"/>
      <w:outlineLvl w:val="3"/>
    </w:pPr>
    <w:rPr>
      <w:rFonts w:ascii="Times New Roman" w:hAnsi="Times New Roman"/>
      <w:b/>
      <w:sz w:val="26"/>
      <w:u w:val="single"/>
    </w:rPr>
  </w:style>
  <w:style w:type="paragraph" w:styleId="Heading5">
    <w:name w:val="heading 5"/>
    <w:basedOn w:val="Normal"/>
    <w:next w:val="Normal"/>
    <w:link w:val="Heading5Char"/>
    <w:qFormat/>
    <w:rsid w:val="009647C0"/>
    <w:pPr>
      <w:keepNext/>
      <w:jc w:val="both"/>
      <w:outlineLvl w:val="4"/>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7C4644"/>
    <w:pPr>
      <w:spacing w:before="240"/>
      <w:ind w:left="1080"/>
    </w:pPr>
    <w:rPr>
      <w:rFonts w:ascii="Times New Roman" w:hAnsi="Times New Roman"/>
    </w:rPr>
  </w:style>
  <w:style w:type="paragraph" w:styleId="Header">
    <w:name w:val="header"/>
    <w:basedOn w:val="Normal"/>
    <w:rsid w:val="007C4644"/>
    <w:pPr>
      <w:tabs>
        <w:tab w:val="center" w:pos="4320"/>
        <w:tab w:val="right" w:pos="8640"/>
      </w:tabs>
    </w:pPr>
  </w:style>
  <w:style w:type="paragraph" w:styleId="Footer">
    <w:name w:val="footer"/>
    <w:basedOn w:val="Normal"/>
    <w:link w:val="FooterChar"/>
    <w:rsid w:val="007C4644"/>
    <w:pPr>
      <w:tabs>
        <w:tab w:val="center" w:pos="4320"/>
        <w:tab w:val="right" w:pos="8640"/>
      </w:tabs>
    </w:pPr>
  </w:style>
  <w:style w:type="paragraph" w:styleId="Title">
    <w:name w:val="Title"/>
    <w:basedOn w:val="Normal"/>
    <w:link w:val="TitleChar"/>
    <w:qFormat/>
    <w:rsid w:val="007C4644"/>
    <w:pPr>
      <w:jc w:val="center"/>
    </w:pPr>
    <w:rPr>
      <w:rFonts w:ascii="Times New Roman" w:hAnsi="Times New Roman"/>
      <w:b/>
    </w:rPr>
  </w:style>
  <w:style w:type="paragraph" w:styleId="PlainText">
    <w:name w:val="Plain Text"/>
    <w:basedOn w:val="Normal"/>
    <w:link w:val="PlainTextChar"/>
    <w:rsid w:val="007C4644"/>
    <w:rPr>
      <w:rFonts w:ascii="Courier New" w:hAnsi="Courier New"/>
    </w:rPr>
  </w:style>
  <w:style w:type="character" w:customStyle="1" w:styleId="FooterChar">
    <w:name w:val="Footer Char"/>
    <w:basedOn w:val="DefaultParagraphFont"/>
    <w:link w:val="Footer"/>
    <w:uiPriority w:val="99"/>
    <w:rsid w:val="00680B66"/>
  </w:style>
  <w:style w:type="paragraph" w:styleId="BalloonText">
    <w:name w:val="Balloon Text"/>
    <w:basedOn w:val="Normal"/>
    <w:link w:val="BalloonTextChar"/>
    <w:uiPriority w:val="99"/>
    <w:semiHidden/>
    <w:unhideWhenUsed/>
    <w:rsid w:val="00680B66"/>
    <w:rPr>
      <w:rFonts w:ascii="Tahoma" w:hAnsi="Tahoma" w:cs="Tahoma"/>
      <w:sz w:val="16"/>
      <w:szCs w:val="16"/>
    </w:rPr>
  </w:style>
  <w:style w:type="character" w:customStyle="1" w:styleId="BalloonTextChar">
    <w:name w:val="Balloon Text Char"/>
    <w:basedOn w:val="DefaultParagraphFont"/>
    <w:link w:val="BalloonText"/>
    <w:uiPriority w:val="99"/>
    <w:semiHidden/>
    <w:rsid w:val="00680B66"/>
    <w:rPr>
      <w:rFonts w:ascii="Tahoma" w:hAnsi="Tahoma" w:cs="Tahoma"/>
      <w:sz w:val="16"/>
      <w:szCs w:val="16"/>
    </w:rPr>
  </w:style>
  <w:style w:type="character" w:customStyle="1" w:styleId="PlainTextChar">
    <w:name w:val="Plain Text Char"/>
    <w:basedOn w:val="DefaultParagraphFont"/>
    <w:link w:val="PlainText"/>
    <w:rsid w:val="001C204A"/>
    <w:rPr>
      <w:rFonts w:ascii="Courier New" w:hAnsi="Courier New"/>
    </w:rPr>
  </w:style>
  <w:style w:type="paragraph" w:customStyle="1" w:styleId="Default">
    <w:name w:val="Default"/>
    <w:rsid w:val="00494DB7"/>
    <w:pPr>
      <w:autoSpaceDE w:val="0"/>
      <w:autoSpaceDN w:val="0"/>
      <w:adjustRightInd w:val="0"/>
    </w:pPr>
    <w:rPr>
      <w:rFonts w:ascii="Arial" w:eastAsiaTheme="minorHAnsi" w:hAnsi="Arial" w:cs="Arial"/>
      <w:color w:val="000000"/>
      <w:sz w:val="24"/>
      <w:szCs w:val="24"/>
    </w:rPr>
  </w:style>
  <w:style w:type="character" w:styleId="PageNumber">
    <w:name w:val="page number"/>
    <w:basedOn w:val="DefaultParagraphFont"/>
    <w:rsid w:val="0042010D"/>
  </w:style>
  <w:style w:type="character" w:customStyle="1" w:styleId="Heading3Char">
    <w:name w:val="Heading 3 Char"/>
    <w:basedOn w:val="DefaultParagraphFont"/>
    <w:link w:val="Heading3"/>
    <w:rsid w:val="009647C0"/>
    <w:rPr>
      <w:rFonts w:ascii="Times New Roman" w:hAnsi="Times New Roman"/>
      <w:b/>
      <w:sz w:val="22"/>
    </w:rPr>
  </w:style>
  <w:style w:type="character" w:customStyle="1" w:styleId="Heading4Char">
    <w:name w:val="Heading 4 Char"/>
    <w:basedOn w:val="DefaultParagraphFont"/>
    <w:link w:val="Heading4"/>
    <w:rsid w:val="009647C0"/>
    <w:rPr>
      <w:rFonts w:ascii="Times New Roman" w:hAnsi="Times New Roman"/>
      <w:b/>
      <w:sz w:val="26"/>
      <w:u w:val="single"/>
    </w:rPr>
  </w:style>
  <w:style w:type="character" w:customStyle="1" w:styleId="Heading5Char">
    <w:name w:val="Heading 5 Char"/>
    <w:basedOn w:val="DefaultParagraphFont"/>
    <w:link w:val="Heading5"/>
    <w:rsid w:val="009647C0"/>
    <w:rPr>
      <w:rFonts w:ascii="Times New Roman" w:hAnsi="Times New Roman"/>
      <w:b/>
    </w:rPr>
  </w:style>
  <w:style w:type="character" w:customStyle="1" w:styleId="TitleChar">
    <w:name w:val="Title Char"/>
    <w:link w:val="Title"/>
    <w:rsid w:val="009647C0"/>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55514">
      <w:bodyDiv w:val="1"/>
      <w:marLeft w:val="0"/>
      <w:marRight w:val="0"/>
      <w:marTop w:val="0"/>
      <w:marBottom w:val="0"/>
      <w:divBdr>
        <w:top w:val="none" w:sz="0" w:space="0" w:color="auto"/>
        <w:left w:val="none" w:sz="0" w:space="0" w:color="auto"/>
        <w:bottom w:val="none" w:sz="0" w:space="0" w:color="auto"/>
        <w:right w:val="none" w:sz="0" w:space="0" w:color="auto"/>
      </w:divBdr>
    </w:div>
    <w:div w:id="357898274">
      <w:bodyDiv w:val="1"/>
      <w:marLeft w:val="0"/>
      <w:marRight w:val="0"/>
      <w:marTop w:val="0"/>
      <w:marBottom w:val="0"/>
      <w:divBdr>
        <w:top w:val="none" w:sz="0" w:space="0" w:color="auto"/>
        <w:left w:val="none" w:sz="0" w:space="0" w:color="auto"/>
        <w:bottom w:val="none" w:sz="0" w:space="0" w:color="auto"/>
        <w:right w:val="none" w:sz="0" w:space="0" w:color="auto"/>
      </w:divBdr>
    </w:div>
    <w:div w:id="946351337">
      <w:bodyDiv w:val="1"/>
      <w:marLeft w:val="0"/>
      <w:marRight w:val="0"/>
      <w:marTop w:val="0"/>
      <w:marBottom w:val="0"/>
      <w:divBdr>
        <w:top w:val="none" w:sz="0" w:space="0" w:color="auto"/>
        <w:left w:val="none" w:sz="0" w:space="0" w:color="auto"/>
        <w:bottom w:val="none" w:sz="0" w:space="0" w:color="auto"/>
        <w:right w:val="none" w:sz="0" w:space="0" w:color="auto"/>
      </w:divBdr>
    </w:div>
    <w:div w:id="190907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195F57-6823-4768-89B9-07C5E630A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922</Words>
  <Characters>4787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SPECIFICATIONS FOR</vt:lpstr>
    </vt:vector>
  </TitlesOfParts>
  <Company>Hewlett-Packard Company</Company>
  <LinksUpToDate>false</LinksUpToDate>
  <CharactersWithSpaces>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FOR</dc:title>
  <dc:creator>David Petersen</dc:creator>
  <cp:lastModifiedBy>Kraig Engen</cp:lastModifiedBy>
  <cp:revision>13</cp:revision>
  <cp:lastPrinted>2017-03-21T19:18:00Z</cp:lastPrinted>
  <dcterms:created xsi:type="dcterms:W3CDTF">2023-01-03T21:34:00Z</dcterms:created>
  <dcterms:modified xsi:type="dcterms:W3CDTF">2024-09-26T18:56:00Z</dcterms:modified>
</cp:coreProperties>
</file>